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852" w:rsidRDefault="004E6406">
      <w:pPr>
        <w:pStyle w:val="Title"/>
      </w:pPr>
      <w:bookmarkStart w:id="0" w:name="_GoBack"/>
      <w:bookmarkEnd w:id="0"/>
      <w:r>
        <w:t>Karinya young mums ‘n’ bubs</w:t>
      </w:r>
      <w:r w:rsidR="008326B9">
        <w:br/>
      </w:r>
      <w:r w:rsidR="00881429">
        <w:t>Evaluation Brief (tor)</w:t>
      </w:r>
    </w:p>
    <w:sdt>
      <w:sdtPr>
        <w:id w:val="216403978"/>
        <w:placeholder>
          <w:docPart w:val="51E917A1DD324C768F3E27A5F50B722D"/>
        </w:placeholder>
        <w:date w:fullDate="2015-12-18T00:00:00Z">
          <w:dateFormat w:val="MMMM d, yyyy"/>
          <w:lid w:val="en-US"/>
          <w:storeMappedDataAs w:val="dateTime"/>
          <w:calendar w:val="gregorian"/>
        </w:date>
      </w:sdtPr>
      <w:sdtEndPr/>
      <w:sdtContent>
        <w:p w:rsidR="00405852" w:rsidRDefault="00881429">
          <w:pPr>
            <w:pStyle w:val="Subtitle"/>
          </w:pPr>
          <w:r>
            <w:t>December 18, 2015</w:t>
          </w:r>
        </w:p>
      </w:sdtContent>
    </w:sdt>
    <w:p w:rsidR="00405852" w:rsidRDefault="008326B9">
      <w:pPr>
        <w:pStyle w:val="Heading1"/>
      </w:pPr>
      <w:r>
        <w:t>Overview</w:t>
      </w:r>
    </w:p>
    <w:p w:rsidR="002C4CE3" w:rsidRDefault="002C4CE3" w:rsidP="00513CFD">
      <w:pPr>
        <w:pStyle w:val="Heading2"/>
      </w:pPr>
      <w:r w:rsidRPr="00513CFD">
        <w:t>Introduction</w:t>
      </w:r>
    </w:p>
    <w:p w:rsidR="002C4CE3" w:rsidRPr="002C4CE3" w:rsidRDefault="002C4CE3" w:rsidP="002C4CE3">
      <w:pPr>
        <w:rPr>
          <w:color w:val="auto"/>
        </w:rPr>
      </w:pPr>
      <w:proofErr w:type="spellStart"/>
      <w:r w:rsidRPr="003A1DE9">
        <w:rPr>
          <w:b/>
        </w:rPr>
        <w:t>Karinya</w:t>
      </w:r>
      <w:proofErr w:type="spellEnd"/>
      <w:r w:rsidRPr="003A1DE9">
        <w:rPr>
          <w:b/>
        </w:rPr>
        <w:t xml:space="preserve"> Young Women’s Service</w:t>
      </w:r>
      <w:r w:rsidRPr="000D1441">
        <w:t xml:space="preserve"> </w:t>
      </w:r>
      <w:r>
        <w:t>(</w:t>
      </w:r>
      <w:proofErr w:type="spellStart"/>
      <w:r>
        <w:t>Karinya</w:t>
      </w:r>
      <w:proofErr w:type="spellEnd"/>
      <w:r>
        <w:t xml:space="preserve">) is a new service in the Launceston area that </w:t>
      </w:r>
      <w:r w:rsidRPr="000D1441">
        <w:t xml:space="preserve">provides accommodation to young </w:t>
      </w:r>
      <w:r>
        <w:t>mothers at risk of homelessness</w:t>
      </w:r>
      <w:r w:rsidRPr="000D1441">
        <w:t>.</w:t>
      </w:r>
      <w:r>
        <w:t xml:space="preserve"> The service, which has three years of funding from </w:t>
      </w:r>
      <w:r w:rsidR="001161ED">
        <w:t>by Clarendon Children’s Home Inc</w:t>
      </w:r>
      <w:r w:rsidR="00C54CED">
        <w:t>.</w:t>
      </w:r>
      <w:r w:rsidR="001161ED">
        <w:t>,</w:t>
      </w:r>
      <w:r>
        <w:rPr>
          <w:color w:val="auto"/>
        </w:rPr>
        <w:t xml:space="preserve"> is looking to evaluate its processes, outcomes and cost-</w:t>
      </w:r>
      <w:r w:rsidR="00C13ED6">
        <w:rPr>
          <w:color w:val="auto"/>
        </w:rPr>
        <w:t>savings ratio</w:t>
      </w:r>
      <w:r>
        <w:rPr>
          <w:color w:val="auto"/>
        </w:rPr>
        <w:t xml:space="preserve"> </w:t>
      </w:r>
      <w:proofErr w:type="gramStart"/>
      <w:r>
        <w:rPr>
          <w:color w:val="auto"/>
        </w:rPr>
        <w:t>in order to</w:t>
      </w:r>
      <w:proofErr w:type="gramEnd"/>
      <w:r>
        <w:rPr>
          <w:color w:val="auto"/>
        </w:rPr>
        <w:t xml:space="preserve"> </w:t>
      </w:r>
      <w:r w:rsidR="00C13ED6">
        <w:rPr>
          <w:color w:val="auto"/>
        </w:rPr>
        <w:t xml:space="preserve">present these findings to </w:t>
      </w:r>
      <w:r w:rsidR="001161ED">
        <w:t xml:space="preserve">Tasmanian Department of Health and Human Services (DHHS) </w:t>
      </w:r>
      <w:r w:rsidR="004F6003">
        <w:rPr>
          <w:color w:val="auto"/>
        </w:rPr>
        <w:t>in a bid to secure future funding</w:t>
      </w:r>
      <w:r w:rsidR="00C13ED6">
        <w:rPr>
          <w:color w:val="auto"/>
        </w:rPr>
        <w:t xml:space="preserve">. The service has contracted an external evaluator to collect the process-related data, and some data has been collected. </w:t>
      </w:r>
      <w:proofErr w:type="spellStart"/>
      <w:r w:rsidR="004F6003">
        <w:rPr>
          <w:color w:val="auto"/>
        </w:rPr>
        <w:t>Karyina</w:t>
      </w:r>
      <w:proofErr w:type="spellEnd"/>
      <w:r w:rsidR="004F6003">
        <w:rPr>
          <w:color w:val="auto"/>
        </w:rPr>
        <w:t xml:space="preserve"> is commissioning an evaluation</w:t>
      </w:r>
      <w:r w:rsidR="00C13ED6">
        <w:rPr>
          <w:color w:val="auto"/>
        </w:rPr>
        <w:t xml:space="preserve"> </w:t>
      </w:r>
      <w:r w:rsidR="004F6003">
        <w:rPr>
          <w:color w:val="auto"/>
        </w:rPr>
        <w:t xml:space="preserve">that focuses on </w:t>
      </w:r>
      <w:r w:rsidR="00C13ED6">
        <w:rPr>
          <w:color w:val="auto"/>
        </w:rPr>
        <w:t>the outcomes and costing data, which is currently at the preparation stage.</w:t>
      </w:r>
    </w:p>
    <w:p w:rsidR="00405852" w:rsidRDefault="008326B9">
      <w:pPr>
        <w:pStyle w:val="Heading2"/>
      </w:pPr>
      <w:r>
        <w:t>Project Background and Description</w:t>
      </w:r>
    </w:p>
    <w:p w:rsidR="00881429" w:rsidRPr="000D1441" w:rsidRDefault="002C4CE3" w:rsidP="00881429">
      <w:proofErr w:type="spellStart"/>
      <w:r w:rsidRPr="002C4CE3">
        <w:t>Karinya</w:t>
      </w:r>
      <w:proofErr w:type="spellEnd"/>
      <w:r w:rsidR="00881429" w:rsidRPr="002C4CE3">
        <w:t xml:space="preserve"> provides</w:t>
      </w:r>
      <w:r w:rsidR="00881429" w:rsidRPr="000D1441">
        <w:t xml:space="preserve"> short term crisis accommodation to young women aged 13 to 20 years. It was established in 1979 to meet the need for safe, confidential, crisis accommodation for young women in the Launceston and greater northern Tasmania region. A worker is on duty 24 hours a day with the main house providing accommodation for up to six young women and two separate onsite units for extended crisis stays. </w:t>
      </w:r>
    </w:p>
    <w:p w:rsidR="00881429" w:rsidRDefault="00565377" w:rsidP="00565377">
      <w:r>
        <w:t>In 201</w:t>
      </w:r>
      <w:r w:rsidRPr="005F1311">
        <w:rPr>
          <w:color w:val="F3533F" w:themeColor="accent6"/>
        </w:rPr>
        <w:t>X</w:t>
      </w:r>
      <w:r>
        <w:t xml:space="preserve">, </w:t>
      </w:r>
      <w:proofErr w:type="spellStart"/>
      <w:r w:rsidR="00881429">
        <w:t>Karinya</w:t>
      </w:r>
      <w:proofErr w:type="spellEnd"/>
      <w:r>
        <w:t>,</w:t>
      </w:r>
      <w:r w:rsidR="00881429">
        <w:t xml:space="preserve"> in partnership with </w:t>
      </w:r>
      <w:proofErr w:type="spellStart"/>
      <w:r w:rsidR="00881429">
        <w:t>UnitingCare</w:t>
      </w:r>
      <w:proofErr w:type="spellEnd"/>
      <w:r w:rsidR="00881429">
        <w:t xml:space="preserve"> Tasmania</w:t>
      </w:r>
      <w:r>
        <w:t>,</w:t>
      </w:r>
      <w:r w:rsidR="00881429">
        <w:t xml:space="preserve"> establish</w:t>
      </w:r>
      <w:r>
        <w:t>ed</w:t>
      </w:r>
      <w:r w:rsidR="00881429">
        <w:t xml:space="preserve"> a community tenancy program</w:t>
      </w:r>
      <w:r w:rsidR="005F1311">
        <w:t xml:space="preserve"> that</w:t>
      </w:r>
      <w:r w:rsidR="00881429">
        <w:t xml:space="preserve"> </w:t>
      </w:r>
      <w:r w:rsidR="00881429" w:rsidRPr="00C976D3">
        <w:t>improv</w:t>
      </w:r>
      <w:r w:rsidR="00881429">
        <w:t>e</w:t>
      </w:r>
      <w:r w:rsidR="005F1311">
        <w:t>s</w:t>
      </w:r>
      <w:r w:rsidR="00881429" w:rsidRPr="00C976D3">
        <w:t xml:space="preserve"> accommodation options (short, medium and long term) for pregnant and young parents </w:t>
      </w:r>
      <w:r w:rsidR="005F1311" w:rsidRPr="00C976D3">
        <w:t xml:space="preserve">aged </w:t>
      </w:r>
      <w:r w:rsidR="005F1311">
        <w:t>16</w:t>
      </w:r>
      <w:r w:rsidR="005F1311" w:rsidRPr="00C976D3">
        <w:t xml:space="preserve"> to </w:t>
      </w:r>
      <w:r w:rsidR="005F1311">
        <w:t xml:space="preserve">19 </w:t>
      </w:r>
      <w:r w:rsidR="005F1311" w:rsidRPr="00C976D3">
        <w:t xml:space="preserve">years </w:t>
      </w:r>
      <w:r w:rsidR="00881429" w:rsidRPr="00C976D3">
        <w:t>and their children.</w:t>
      </w:r>
      <w:r>
        <w:t xml:space="preserve"> </w:t>
      </w:r>
      <w:r w:rsidR="004F6003">
        <w:t xml:space="preserve">Staffed by </w:t>
      </w:r>
      <w:r w:rsidR="004F6003" w:rsidRPr="00565377">
        <w:rPr>
          <w:color w:val="F3533F" w:themeColor="accent6"/>
        </w:rPr>
        <w:t>XX</w:t>
      </w:r>
      <w:r w:rsidR="004F6003">
        <w:t xml:space="preserve"> </w:t>
      </w:r>
      <w:r>
        <w:t>Program Workers</w:t>
      </w:r>
      <w:r w:rsidR="00881429" w:rsidRPr="00C976D3">
        <w:t xml:space="preserve">, </w:t>
      </w:r>
      <w:r w:rsidR="004F6003">
        <w:t xml:space="preserve">the service offers </w:t>
      </w:r>
      <w:r w:rsidR="004F6003" w:rsidRPr="004F6003">
        <w:rPr>
          <w:color w:val="F3533F" w:themeColor="accent6"/>
        </w:rPr>
        <w:t>XX</w:t>
      </w:r>
      <w:r w:rsidR="004F6003">
        <w:t xml:space="preserve"> </w:t>
      </w:r>
      <w:r w:rsidR="00881429" w:rsidRPr="00C976D3">
        <w:t>full</w:t>
      </w:r>
      <w:r w:rsidR="004F6003">
        <w:t>y-</w:t>
      </w:r>
      <w:r w:rsidR="00881429" w:rsidRPr="00C976D3">
        <w:t>supported</w:t>
      </w:r>
      <w:r w:rsidR="004F6003">
        <w:t xml:space="preserve"> and</w:t>
      </w:r>
      <w:r w:rsidR="00881429" w:rsidRPr="00C976D3">
        <w:t xml:space="preserve"> </w:t>
      </w:r>
      <w:r w:rsidR="004F6003" w:rsidRPr="004F6003">
        <w:rPr>
          <w:color w:val="F3533F" w:themeColor="accent6"/>
        </w:rPr>
        <w:t>XX</w:t>
      </w:r>
      <w:r w:rsidR="004F6003">
        <w:t xml:space="preserve"> </w:t>
      </w:r>
      <w:r w:rsidR="00881429" w:rsidRPr="00C976D3">
        <w:t xml:space="preserve">semi-independent units/houses for young couples and young single parents (up to the age of </w:t>
      </w:r>
      <w:r w:rsidR="00881429">
        <w:t>19</w:t>
      </w:r>
      <w:r w:rsidR="00881429" w:rsidRPr="00C976D3">
        <w:t xml:space="preserve"> years) and their children.</w:t>
      </w:r>
      <w:r w:rsidR="00BE2B99">
        <w:t xml:space="preserve"> To date, </w:t>
      </w:r>
      <w:r w:rsidR="00BE2B99" w:rsidRPr="00BE2B99">
        <w:rPr>
          <w:color w:val="FF0000"/>
        </w:rPr>
        <w:t>XX</w:t>
      </w:r>
      <w:r w:rsidR="00BE2B99">
        <w:t xml:space="preserve"> </w:t>
      </w:r>
      <w:r w:rsidR="004F6003">
        <w:t xml:space="preserve">adults and </w:t>
      </w:r>
      <w:r w:rsidR="004F6003" w:rsidRPr="004F6003">
        <w:rPr>
          <w:color w:val="F3533F" w:themeColor="accent6"/>
        </w:rPr>
        <w:t>XX</w:t>
      </w:r>
      <w:r w:rsidR="004F6003">
        <w:t xml:space="preserve"> children</w:t>
      </w:r>
      <w:r w:rsidR="00BE2B99">
        <w:t xml:space="preserve"> have been </w:t>
      </w:r>
      <w:r w:rsidR="004F6003">
        <w:t xml:space="preserve">housed and </w:t>
      </w:r>
      <w:r w:rsidR="00BE2B99">
        <w:t>supported by the program.</w:t>
      </w:r>
    </w:p>
    <w:p w:rsidR="00881429" w:rsidRPr="00621B29" w:rsidRDefault="00881429" w:rsidP="00881429">
      <w:pPr>
        <w:spacing w:after="0"/>
        <w:rPr>
          <w:rFonts w:eastAsia="Times New Roman" w:cs="Times New Roman"/>
          <w:lang w:eastAsia="en-AU"/>
        </w:rPr>
      </w:pPr>
      <w:r w:rsidRPr="00621B29">
        <w:rPr>
          <w:rFonts w:eastAsia="Times New Roman" w:cs="Times New Roman"/>
          <w:lang w:eastAsia="en-AU"/>
        </w:rPr>
        <w:t xml:space="preserve">The outcomes sought from this program are: </w:t>
      </w:r>
    </w:p>
    <w:p w:rsidR="00881429" w:rsidRPr="00881429" w:rsidRDefault="00881429" w:rsidP="00881429">
      <w:pPr>
        <w:pStyle w:val="ListParagraph"/>
        <w:numPr>
          <w:ilvl w:val="0"/>
          <w:numId w:val="6"/>
        </w:numPr>
        <w:spacing w:after="0"/>
        <w:rPr>
          <w:color w:val="404040" w:themeColor="text1" w:themeTint="BF"/>
          <w:sz w:val="18"/>
          <w:szCs w:val="20"/>
          <w:lang w:val="en-US" w:eastAsia="ja-JP"/>
        </w:rPr>
      </w:pPr>
      <w:r w:rsidRPr="00881429">
        <w:rPr>
          <w:color w:val="404040" w:themeColor="text1" w:themeTint="BF"/>
          <w:sz w:val="18"/>
          <w:szCs w:val="20"/>
          <w:lang w:val="en-US" w:eastAsia="ja-JP"/>
        </w:rPr>
        <w:t xml:space="preserve">Healthy, skilled, connected and confident young-parent families; </w:t>
      </w:r>
    </w:p>
    <w:p w:rsidR="00881429" w:rsidRPr="00881429" w:rsidRDefault="00881429" w:rsidP="00881429">
      <w:pPr>
        <w:pStyle w:val="ListParagraph"/>
        <w:numPr>
          <w:ilvl w:val="0"/>
          <w:numId w:val="6"/>
        </w:numPr>
        <w:spacing w:after="0"/>
        <w:rPr>
          <w:color w:val="404040" w:themeColor="text1" w:themeTint="BF"/>
          <w:sz w:val="18"/>
          <w:szCs w:val="20"/>
          <w:lang w:val="en-US" w:eastAsia="ja-JP"/>
        </w:rPr>
      </w:pPr>
      <w:r w:rsidRPr="00881429">
        <w:rPr>
          <w:color w:val="404040" w:themeColor="text1" w:themeTint="BF"/>
          <w:sz w:val="18"/>
          <w:szCs w:val="20"/>
          <w:lang w:val="en-US" w:eastAsia="ja-JP"/>
        </w:rPr>
        <w:t xml:space="preserve">Healthy, nurtured babies of young mothers; </w:t>
      </w:r>
    </w:p>
    <w:p w:rsidR="00881429" w:rsidRPr="00881429" w:rsidRDefault="00881429" w:rsidP="00881429">
      <w:pPr>
        <w:pStyle w:val="ListParagraph"/>
        <w:numPr>
          <w:ilvl w:val="0"/>
          <w:numId w:val="6"/>
        </w:numPr>
        <w:spacing w:after="0"/>
        <w:rPr>
          <w:color w:val="404040" w:themeColor="text1" w:themeTint="BF"/>
          <w:sz w:val="18"/>
          <w:szCs w:val="20"/>
          <w:lang w:val="en-US" w:eastAsia="ja-JP"/>
        </w:rPr>
      </w:pPr>
      <w:r w:rsidRPr="00881429">
        <w:rPr>
          <w:color w:val="404040" w:themeColor="text1" w:themeTint="BF"/>
          <w:sz w:val="18"/>
          <w:szCs w:val="20"/>
          <w:lang w:val="en-US" w:eastAsia="ja-JP"/>
        </w:rPr>
        <w:t xml:space="preserve">Healthy young mothers pursuing the development of their personal potential as productive socially and economically engaged adults. </w:t>
      </w:r>
    </w:p>
    <w:p w:rsidR="00881429" w:rsidRPr="00C976D3" w:rsidRDefault="00881429" w:rsidP="00881429">
      <w:pPr>
        <w:tabs>
          <w:tab w:val="num" w:pos="0"/>
        </w:tabs>
      </w:pPr>
      <w:r>
        <w:t xml:space="preserve">An application has been approved by Housing Tasmania to provide </w:t>
      </w:r>
      <w:r w:rsidRPr="00C976D3">
        <w:t>suitable housing stock through the State Government’s Community Tenancy program.</w:t>
      </w:r>
      <w:r>
        <w:t xml:space="preserve"> There is a mix of Direct Tenancy and Community Tenancies.</w:t>
      </w:r>
    </w:p>
    <w:p w:rsidR="00405852" w:rsidRDefault="00881429">
      <w:r>
        <w:t xml:space="preserve">Funding has been provided for funding for an equivalent full-time Program Worker for the first three years of the program. After this time ongoing operational funding will be sought from DHHS based on the findings of the Program evaluation. </w:t>
      </w:r>
    </w:p>
    <w:p w:rsidR="00405852" w:rsidRDefault="00C13ED6">
      <w:pPr>
        <w:pStyle w:val="Heading2"/>
      </w:pPr>
      <w:r>
        <w:t>Evaluation design</w:t>
      </w:r>
    </w:p>
    <w:p w:rsidR="00E724DE" w:rsidRDefault="00A00E2D" w:rsidP="00E724DE">
      <w:r w:rsidRPr="00034BED">
        <w:t xml:space="preserve">The </w:t>
      </w:r>
      <w:r>
        <w:t xml:space="preserve">evaluation has </w:t>
      </w:r>
      <w:r w:rsidR="00E724DE">
        <w:t xml:space="preserve">three </w:t>
      </w:r>
      <w:r w:rsidR="00C13ED6">
        <w:t>strands</w:t>
      </w:r>
      <w:r w:rsidR="00E724DE">
        <w:t>:</w:t>
      </w:r>
      <w:r>
        <w:t xml:space="preserve"> </w:t>
      </w:r>
    </w:p>
    <w:p w:rsidR="00A00E2D" w:rsidRPr="00E724DE" w:rsidRDefault="00A00E2D" w:rsidP="00E724DE">
      <w:pPr>
        <w:pStyle w:val="ListParagraph"/>
        <w:numPr>
          <w:ilvl w:val="0"/>
          <w:numId w:val="9"/>
        </w:numPr>
        <w:rPr>
          <w:color w:val="404040" w:themeColor="text1" w:themeTint="BF"/>
          <w:sz w:val="18"/>
          <w:szCs w:val="20"/>
          <w:lang w:val="en-US" w:eastAsia="ja-JP"/>
        </w:rPr>
      </w:pPr>
      <w:r w:rsidRPr="00E724DE">
        <w:rPr>
          <w:color w:val="404040" w:themeColor="text1" w:themeTint="BF"/>
          <w:sz w:val="18"/>
          <w:szCs w:val="20"/>
          <w:lang w:val="en-US" w:eastAsia="ja-JP"/>
        </w:rPr>
        <w:t xml:space="preserve">The first (process-related) examines the model of service provision and the experience of the participants. This </w:t>
      </w:r>
      <w:r w:rsidR="00E724DE" w:rsidRPr="00E724DE">
        <w:rPr>
          <w:color w:val="404040" w:themeColor="text1" w:themeTint="BF"/>
          <w:sz w:val="18"/>
          <w:szCs w:val="20"/>
          <w:lang w:val="en-US" w:eastAsia="ja-JP"/>
        </w:rPr>
        <w:t>includes</w:t>
      </w:r>
      <w:r w:rsidRPr="00E724DE">
        <w:rPr>
          <w:color w:val="404040" w:themeColor="text1" w:themeTint="BF"/>
          <w:sz w:val="18"/>
          <w:szCs w:val="20"/>
          <w:lang w:val="en-US" w:eastAsia="ja-JP"/>
        </w:rPr>
        <w:t xml:space="preserve"> document</w:t>
      </w:r>
      <w:r w:rsidR="00E724DE" w:rsidRPr="00E724DE">
        <w:rPr>
          <w:color w:val="404040" w:themeColor="text1" w:themeTint="BF"/>
          <w:sz w:val="18"/>
          <w:szCs w:val="20"/>
          <w:lang w:val="en-US" w:eastAsia="ja-JP"/>
        </w:rPr>
        <w:t>ing</w:t>
      </w:r>
      <w:r w:rsidRPr="00E724DE">
        <w:rPr>
          <w:color w:val="404040" w:themeColor="text1" w:themeTint="BF"/>
          <w:sz w:val="18"/>
          <w:szCs w:val="20"/>
          <w:lang w:val="en-US" w:eastAsia="ja-JP"/>
        </w:rPr>
        <w:t xml:space="preserve"> the service delivery model</w:t>
      </w:r>
      <w:r w:rsidR="00E724DE" w:rsidRPr="00E724DE">
        <w:rPr>
          <w:color w:val="404040" w:themeColor="text1" w:themeTint="BF"/>
          <w:sz w:val="18"/>
          <w:szCs w:val="20"/>
          <w:lang w:val="en-US" w:eastAsia="ja-JP"/>
        </w:rPr>
        <w:t>,</w:t>
      </w:r>
      <w:r w:rsidRPr="00E724DE">
        <w:rPr>
          <w:color w:val="404040" w:themeColor="text1" w:themeTint="BF"/>
          <w:sz w:val="18"/>
          <w:szCs w:val="20"/>
          <w:lang w:val="en-US" w:eastAsia="ja-JP"/>
        </w:rPr>
        <w:t xml:space="preserve"> including the enablers and barriers to effective </w:t>
      </w:r>
      <w:r w:rsidR="00E724DE" w:rsidRPr="00E724DE">
        <w:rPr>
          <w:color w:val="404040" w:themeColor="text1" w:themeTint="BF"/>
          <w:sz w:val="18"/>
          <w:szCs w:val="20"/>
          <w:lang w:val="en-US" w:eastAsia="ja-JP"/>
        </w:rPr>
        <w:t xml:space="preserve">and efficient service provision. </w:t>
      </w:r>
    </w:p>
    <w:p w:rsidR="00A00E2D" w:rsidRPr="00E724DE" w:rsidRDefault="00E724DE" w:rsidP="00E724DE">
      <w:pPr>
        <w:pStyle w:val="ListParagraph"/>
        <w:numPr>
          <w:ilvl w:val="0"/>
          <w:numId w:val="9"/>
        </w:numPr>
        <w:rPr>
          <w:color w:val="404040" w:themeColor="text1" w:themeTint="BF"/>
          <w:sz w:val="18"/>
          <w:szCs w:val="20"/>
          <w:lang w:val="en-US" w:eastAsia="ja-JP"/>
        </w:rPr>
      </w:pPr>
      <w:r w:rsidRPr="00E724DE">
        <w:rPr>
          <w:color w:val="404040" w:themeColor="text1" w:themeTint="BF"/>
          <w:sz w:val="18"/>
          <w:szCs w:val="20"/>
          <w:lang w:val="en-US" w:eastAsia="ja-JP"/>
        </w:rPr>
        <w:lastRenderedPageBreak/>
        <w:t xml:space="preserve">The second (outcomes-related) is to </w:t>
      </w:r>
      <w:r w:rsidR="00A00E2D" w:rsidRPr="00E724DE">
        <w:rPr>
          <w:color w:val="404040" w:themeColor="text1" w:themeTint="BF"/>
          <w:sz w:val="18"/>
          <w:szCs w:val="20"/>
          <w:lang w:val="en-US" w:eastAsia="ja-JP"/>
        </w:rPr>
        <w:t>assess whether the service is meeting the needs of individual participants specifically in relation to access and safety</w:t>
      </w:r>
      <w:r w:rsidRPr="00E724DE">
        <w:rPr>
          <w:color w:val="404040" w:themeColor="text1" w:themeTint="BF"/>
          <w:sz w:val="18"/>
          <w:szCs w:val="20"/>
          <w:lang w:val="en-US" w:eastAsia="ja-JP"/>
        </w:rPr>
        <w:t xml:space="preserve"> and to </w:t>
      </w:r>
      <w:r w:rsidR="00A00E2D" w:rsidRPr="00E724DE">
        <w:rPr>
          <w:color w:val="404040" w:themeColor="text1" w:themeTint="BF"/>
          <w:sz w:val="18"/>
          <w:szCs w:val="20"/>
          <w:lang w:val="en-US" w:eastAsia="ja-JP"/>
        </w:rPr>
        <w:t>assess the impact of the program on the parenting of</w:t>
      </w:r>
      <w:r w:rsidRPr="00E724DE">
        <w:rPr>
          <w:color w:val="404040" w:themeColor="text1" w:themeTint="BF"/>
          <w:sz w:val="18"/>
          <w:szCs w:val="20"/>
          <w:lang w:val="en-US" w:eastAsia="ja-JP"/>
        </w:rPr>
        <w:t xml:space="preserve"> the participants (their parenting, health &amp; wellbeing and personal development)</w:t>
      </w:r>
    </w:p>
    <w:p w:rsidR="00E724DE" w:rsidRPr="00E724DE" w:rsidRDefault="00E724DE" w:rsidP="00E724DE">
      <w:pPr>
        <w:pStyle w:val="ListParagraph"/>
        <w:numPr>
          <w:ilvl w:val="0"/>
          <w:numId w:val="9"/>
        </w:numPr>
        <w:rPr>
          <w:color w:val="404040" w:themeColor="text1" w:themeTint="BF"/>
          <w:sz w:val="18"/>
          <w:szCs w:val="20"/>
          <w:lang w:val="en-US" w:eastAsia="ja-JP"/>
        </w:rPr>
      </w:pPr>
      <w:r w:rsidRPr="00E724DE">
        <w:rPr>
          <w:color w:val="404040" w:themeColor="text1" w:themeTint="BF"/>
          <w:sz w:val="18"/>
          <w:szCs w:val="20"/>
          <w:lang w:val="en-US" w:eastAsia="ja-JP"/>
        </w:rPr>
        <w:t xml:space="preserve">The third (cost-related) </w:t>
      </w:r>
      <w:r>
        <w:rPr>
          <w:color w:val="404040" w:themeColor="text1" w:themeTint="BF"/>
          <w:sz w:val="18"/>
          <w:szCs w:val="20"/>
          <w:lang w:val="en-US" w:eastAsia="ja-JP"/>
        </w:rPr>
        <w:t>involves</w:t>
      </w:r>
      <w:r w:rsidRPr="00E724DE">
        <w:rPr>
          <w:color w:val="404040" w:themeColor="text1" w:themeTint="BF"/>
          <w:sz w:val="18"/>
          <w:szCs w:val="20"/>
          <w:lang w:val="en-US" w:eastAsia="ja-JP"/>
        </w:rPr>
        <w:t xml:space="preserve"> </w:t>
      </w:r>
      <w:r>
        <w:rPr>
          <w:color w:val="404040" w:themeColor="text1" w:themeTint="BF"/>
          <w:sz w:val="18"/>
          <w:szCs w:val="20"/>
          <w:lang w:val="en-US" w:eastAsia="ja-JP"/>
        </w:rPr>
        <w:t>estimating</w:t>
      </w:r>
      <w:r w:rsidRPr="00E724DE">
        <w:rPr>
          <w:color w:val="404040" w:themeColor="text1" w:themeTint="BF"/>
          <w:sz w:val="18"/>
          <w:szCs w:val="20"/>
          <w:lang w:val="en-US" w:eastAsia="ja-JP"/>
        </w:rPr>
        <w:t xml:space="preserve"> the amount of money saved by the Tasmanian State Government (over 1, 5 and 20 years) for every dollar invested in </w:t>
      </w:r>
      <w:proofErr w:type="spellStart"/>
      <w:r w:rsidRPr="00E724DE">
        <w:rPr>
          <w:color w:val="404040" w:themeColor="text1" w:themeTint="BF"/>
          <w:sz w:val="18"/>
          <w:szCs w:val="20"/>
          <w:lang w:val="en-US" w:eastAsia="ja-JP"/>
        </w:rPr>
        <w:t>Karinya</w:t>
      </w:r>
      <w:proofErr w:type="spellEnd"/>
      <w:r w:rsidRPr="00E724DE">
        <w:rPr>
          <w:color w:val="404040" w:themeColor="text1" w:themeTint="BF"/>
          <w:sz w:val="18"/>
          <w:szCs w:val="20"/>
          <w:lang w:val="en-US" w:eastAsia="ja-JP"/>
        </w:rPr>
        <w:t xml:space="preserve"> Mums and Bubs.</w:t>
      </w:r>
      <w:r>
        <w:rPr>
          <w:color w:val="404040" w:themeColor="text1" w:themeTint="BF"/>
          <w:sz w:val="18"/>
          <w:szCs w:val="20"/>
          <w:lang w:val="en-US" w:eastAsia="ja-JP"/>
        </w:rPr>
        <w:t xml:space="preserve"> Savings may come from the reduced need for Child Protective, Drug and Alcohol, Health and Education expenditures.</w:t>
      </w:r>
      <w:r w:rsidR="00BE2B99" w:rsidRPr="00BE2B99">
        <w:rPr>
          <w:color w:val="FF0000"/>
        </w:rPr>
        <w:t xml:space="preserve"> </w:t>
      </w:r>
      <w:r w:rsidR="00BE2B99" w:rsidRPr="00BE2B99">
        <w:rPr>
          <w:color w:val="404040" w:themeColor="text1" w:themeTint="BF"/>
          <w:sz w:val="18"/>
          <w:szCs w:val="20"/>
          <w:lang w:val="en-US" w:eastAsia="ja-JP"/>
        </w:rPr>
        <w:t>This ratio will be estimated for three separate client groups: low, medium and high-needs.</w:t>
      </w:r>
    </w:p>
    <w:p w:rsidR="00405852" w:rsidRDefault="00A00E2D">
      <w:proofErr w:type="gramStart"/>
      <w:r w:rsidRPr="00034BED">
        <w:t>On the basis of</w:t>
      </w:r>
      <w:proofErr w:type="gramEnd"/>
      <w:r w:rsidRPr="00034BED">
        <w:t xml:space="preserve"> this evaluation, recommendations will be made for the future development of the </w:t>
      </w:r>
      <w:r>
        <w:t>program, including further funding</w:t>
      </w:r>
      <w:r w:rsidRPr="00034BED">
        <w:t xml:space="preserve">. </w:t>
      </w:r>
    </w:p>
    <w:p w:rsidR="00405852" w:rsidRDefault="00E724DE">
      <w:pPr>
        <w:pStyle w:val="Heading2"/>
      </w:pPr>
      <w:r>
        <w:t>Method</w:t>
      </w:r>
      <w:r w:rsidR="009A698D">
        <w:t>s</w:t>
      </w:r>
    </w:p>
    <w:p w:rsidR="009A698D" w:rsidRDefault="009A698D" w:rsidP="009A698D">
      <w:pPr>
        <w:pStyle w:val="NoSpacing"/>
      </w:pPr>
      <w:r>
        <w:t>Each of the three strands will have a slightly different method</w:t>
      </w:r>
      <w:r w:rsidR="001F2EC7">
        <w:t xml:space="preserve">, </w:t>
      </w:r>
      <w:r w:rsidR="00565377">
        <w:t>and the method can be negotiated, however, the following are guidelines:</w:t>
      </w:r>
    </w:p>
    <w:p w:rsidR="009A698D" w:rsidRDefault="009A698D" w:rsidP="009A698D">
      <w:pPr>
        <w:pStyle w:val="NoSpacing"/>
      </w:pPr>
    </w:p>
    <w:p w:rsidR="00067C46" w:rsidRPr="00034BED" w:rsidRDefault="00E724DE" w:rsidP="00513CFD">
      <w:pPr>
        <w:pStyle w:val="NoSpacing"/>
        <w:spacing w:after="120"/>
      </w:pPr>
      <w:r w:rsidRPr="009A698D">
        <w:rPr>
          <w:b/>
        </w:rPr>
        <w:t xml:space="preserve">Process-related </w:t>
      </w:r>
      <w:r w:rsidR="009A698D">
        <w:rPr>
          <w:b/>
        </w:rPr>
        <w:t>strand</w:t>
      </w:r>
      <w:r w:rsidR="00067C46">
        <w:t>:</w:t>
      </w:r>
      <w:r w:rsidR="009A698D">
        <w:t xml:space="preserve"> </w:t>
      </w:r>
      <w:r w:rsidRPr="00513CFD">
        <w:rPr>
          <w:color w:val="auto"/>
        </w:rPr>
        <w:t xml:space="preserve">A mix of qualitative and quantitative methods </w:t>
      </w:r>
      <w:r w:rsidR="00C54CED" w:rsidRPr="00034BED">
        <w:t xml:space="preserve">drawn from realistic evaluation </w:t>
      </w:r>
      <w:r w:rsidR="00C54CED" w:rsidRPr="00034BED">
        <w:fldChar w:fldCharType="begin"/>
      </w:r>
      <w:r w:rsidR="00C54CED" w:rsidRPr="00034BED">
        <w:instrText xml:space="preserve"> ADDIN EN.CITE &lt;EndNote&gt;&lt;Cite&gt;&lt;Author&gt;Pawson&lt;/Author&gt;&lt;Year&gt;1997&lt;/Year&gt;&lt;RecNum&gt;23&lt;/RecNum&gt;&lt;DisplayText&gt;(Pawson &amp;amp; Tilley, 1997)&lt;/DisplayText&gt;&lt;record&gt;&lt;rec-number&gt;23&lt;/rec-number&gt;&lt;foreign-keys&gt;&lt;key app="EN" db-id="tt59fvds2rvv0xep9fbparp12tfp55s5a9pe"&gt;23&lt;/key&gt;&lt;/foreign-keys&gt;&lt;ref-type name="Book"&gt;6&lt;/ref-type&gt;&lt;contributors&gt;&lt;authors&gt;&lt;author&gt;Pawson, R.,&lt;/author&gt;&lt;author&gt;Tilley, N., &lt;/author&gt;&lt;/authors&gt;&lt;/contributors&gt;&lt;titles&gt;&lt;title&gt;Realistic Evaluation&lt;/title&gt;&lt;/titles&gt;&lt;dates&gt;&lt;year&gt;1997&lt;/year&gt;&lt;/dates&gt;&lt;pub-location&gt;London&lt;/pub-location&gt;&lt;publisher&gt;Sage Publications&lt;/publisher&gt;&lt;urls&gt;&lt;/urls&gt;&lt;/record&gt;&lt;/Cite&gt;&lt;/EndNote&gt;</w:instrText>
      </w:r>
      <w:r w:rsidR="00C54CED" w:rsidRPr="00034BED">
        <w:fldChar w:fldCharType="separate"/>
      </w:r>
      <w:r w:rsidR="00C54CED" w:rsidRPr="00034BED">
        <w:rPr>
          <w:noProof/>
        </w:rPr>
        <w:t>(</w:t>
      </w:r>
      <w:hyperlink w:anchor="_ENREF_3" w:tooltip="Pawson, 1997 #23" w:history="1">
        <w:r w:rsidR="00C54CED" w:rsidRPr="00034BED">
          <w:rPr>
            <w:noProof/>
          </w:rPr>
          <w:t>Pawson &amp; Tilley, 1997</w:t>
        </w:r>
      </w:hyperlink>
      <w:r w:rsidR="00C54CED" w:rsidRPr="00034BED">
        <w:rPr>
          <w:noProof/>
        </w:rPr>
        <w:t>)</w:t>
      </w:r>
      <w:r w:rsidR="00C54CED" w:rsidRPr="00034BED">
        <w:fldChar w:fldCharType="end"/>
      </w:r>
      <w:r w:rsidR="00C54CED">
        <w:t xml:space="preserve"> </w:t>
      </w:r>
      <w:r w:rsidRPr="00513CFD">
        <w:rPr>
          <w:color w:val="auto"/>
        </w:rPr>
        <w:t>are planned in order to capture the multidimensional characteristics of the Young Mums ‘n’ Bubs program</w:t>
      </w:r>
      <w:r w:rsidR="00067C46" w:rsidRPr="00513CFD">
        <w:rPr>
          <w:color w:val="auto"/>
        </w:rPr>
        <w:t>. Some data collection (via an external evaluator) has begun in this area, including:</w:t>
      </w:r>
    </w:p>
    <w:p w:rsidR="00067C46" w:rsidRPr="00034BED" w:rsidRDefault="00067C46" w:rsidP="00067C46">
      <w:pPr>
        <w:numPr>
          <w:ilvl w:val="0"/>
          <w:numId w:val="10"/>
        </w:numPr>
        <w:spacing w:after="200" w:line="276" w:lineRule="auto"/>
        <w:contextualSpacing/>
      </w:pPr>
      <w:r w:rsidRPr="00034BED">
        <w:t xml:space="preserve">Interviews with </w:t>
      </w:r>
      <w:r w:rsidR="00565377">
        <w:t xml:space="preserve">participants and </w:t>
      </w:r>
      <w:r w:rsidRPr="00034BED">
        <w:t>key stakeholders;</w:t>
      </w:r>
    </w:p>
    <w:p w:rsidR="00067C46" w:rsidRDefault="00067C46" w:rsidP="00067C46">
      <w:pPr>
        <w:numPr>
          <w:ilvl w:val="0"/>
          <w:numId w:val="10"/>
        </w:numPr>
        <w:spacing w:after="200" w:line="276" w:lineRule="auto"/>
        <w:contextualSpacing/>
      </w:pPr>
      <w:r>
        <w:t>Narrative case studies;</w:t>
      </w:r>
    </w:p>
    <w:p w:rsidR="00067C46" w:rsidRPr="00034BED" w:rsidRDefault="00067C46" w:rsidP="00067C46">
      <w:pPr>
        <w:numPr>
          <w:ilvl w:val="0"/>
          <w:numId w:val="10"/>
        </w:numPr>
        <w:spacing w:after="200" w:line="276" w:lineRule="auto"/>
        <w:contextualSpacing/>
      </w:pPr>
      <w:r>
        <w:t xml:space="preserve">Participant </w:t>
      </w:r>
      <w:r w:rsidR="00565377">
        <w:t xml:space="preserve">and stakeholder </w:t>
      </w:r>
      <w:r w:rsidRPr="00034BED">
        <w:t>satisfaction survey</w:t>
      </w:r>
      <w:r w:rsidR="00565377">
        <w:t>s.</w:t>
      </w:r>
    </w:p>
    <w:p w:rsidR="009A698D" w:rsidRDefault="00E724DE" w:rsidP="00513CFD">
      <w:pPr>
        <w:pStyle w:val="NoSpacing"/>
        <w:spacing w:after="120"/>
      </w:pPr>
      <w:r w:rsidRPr="009A698D">
        <w:rPr>
          <w:b/>
        </w:rPr>
        <w:t xml:space="preserve">Outcomes-related </w:t>
      </w:r>
      <w:r w:rsidR="009A698D">
        <w:rPr>
          <w:b/>
        </w:rPr>
        <w:t>strand</w:t>
      </w:r>
      <w:r w:rsidRPr="009A698D">
        <w:rPr>
          <w:b/>
        </w:rPr>
        <w:t>:</w:t>
      </w:r>
      <w:r w:rsidR="00067C46">
        <w:t xml:space="preserve"> This data </w:t>
      </w:r>
      <w:r w:rsidR="009A698D">
        <w:t>will be primarily quantitative</w:t>
      </w:r>
      <w:r w:rsidR="00C54CED">
        <w:t>, and could be drawn from approaches such as outcomes mapping (Earl 2012) or Collaborative Outcomes Reporting (Dart 2014)</w:t>
      </w:r>
      <w:r w:rsidR="00513CFD">
        <w:t>:</w:t>
      </w:r>
    </w:p>
    <w:p w:rsidR="00067C46" w:rsidRDefault="00067C46" w:rsidP="001259EF">
      <w:pPr>
        <w:numPr>
          <w:ilvl w:val="0"/>
          <w:numId w:val="10"/>
        </w:numPr>
        <w:spacing w:after="0" w:line="276" w:lineRule="auto"/>
        <w:contextualSpacing/>
      </w:pPr>
      <w:r>
        <w:t>Participants health and wellbeing survey (pre and post);</w:t>
      </w:r>
    </w:p>
    <w:p w:rsidR="009A698D" w:rsidRDefault="00067C46" w:rsidP="009A698D">
      <w:pPr>
        <w:pStyle w:val="NoSpacing"/>
        <w:numPr>
          <w:ilvl w:val="0"/>
          <w:numId w:val="10"/>
        </w:numPr>
      </w:pPr>
      <w:r>
        <w:t>Parenting effectiveness survey (pre and post);</w:t>
      </w:r>
      <w:r w:rsidR="009A698D" w:rsidRPr="009A698D">
        <w:t xml:space="preserve"> </w:t>
      </w:r>
    </w:p>
    <w:p w:rsidR="009A698D" w:rsidRDefault="009A698D" w:rsidP="009A698D">
      <w:pPr>
        <w:pStyle w:val="NoSpacing"/>
        <w:numPr>
          <w:ilvl w:val="0"/>
          <w:numId w:val="10"/>
        </w:numPr>
      </w:pPr>
      <w:r>
        <w:t>Journal/</w:t>
      </w:r>
      <w:r w:rsidR="00513CFD">
        <w:t>Diary entries from participants.</w:t>
      </w:r>
    </w:p>
    <w:p w:rsidR="009A698D" w:rsidRDefault="009A698D" w:rsidP="009A698D">
      <w:pPr>
        <w:pStyle w:val="NoSpacing"/>
        <w:ind w:left="720"/>
      </w:pPr>
    </w:p>
    <w:p w:rsidR="00E724DE" w:rsidRDefault="00E724DE" w:rsidP="00513CFD">
      <w:pPr>
        <w:pStyle w:val="NoSpacing"/>
        <w:spacing w:after="120"/>
      </w:pPr>
      <w:r w:rsidRPr="009A698D">
        <w:rPr>
          <w:b/>
        </w:rPr>
        <w:t xml:space="preserve">Cost-related </w:t>
      </w:r>
      <w:r w:rsidR="009A698D">
        <w:rPr>
          <w:b/>
        </w:rPr>
        <w:t>strand</w:t>
      </w:r>
      <w:r w:rsidRPr="009A698D">
        <w:rPr>
          <w:b/>
        </w:rPr>
        <w:t>:</w:t>
      </w:r>
      <w:r w:rsidR="009A698D" w:rsidRPr="009A698D">
        <w:t xml:space="preserve"> </w:t>
      </w:r>
      <w:r w:rsidR="009A698D">
        <w:t>This data will be solely quantitative</w:t>
      </w:r>
      <w:r w:rsidR="00C54CED">
        <w:t xml:space="preserve">, drawn from an approach such as pure cost-benefit analysis or </w:t>
      </w:r>
      <w:proofErr w:type="spellStart"/>
      <w:r w:rsidR="00C54CED">
        <w:t>utilisation</w:t>
      </w:r>
      <w:proofErr w:type="spellEnd"/>
      <w:r w:rsidR="00C54CED">
        <w:t>-focused (Patton 2008)</w:t>
      </w:r>
      <w:r w:rsidR="00513CFD">
        <w:t>:</w:t>
      </w:r>
    </w:p>
    <w:p w:rsidR="00067C46" w:rsidRPr="002C73D9" w:rsidRDefault="00067C46" w:rsidP="00067C46">
      <w:pPr>
        <w:numPr>
          <w:ilvl w:val="0"/>
          <w:numId w:val="10"/>
        </w:numPr>
        <w:spacing w:after="200" w:line="276" w:lineRule="auto"/>
        <w:contextualSpacing/>
      </w:pPr>
      <w:r>
        <w:t>D</w:t>
      </w:r>
      <w:r w:rsidRPr="00034BED">
        <w:t xml:space="preserve">ata </w:t>
      </w:r>
      <w:r>
        <w:t xml:space="preserve">is currently being gathered on each participant </w:t>
      </w:r>
      <w:r w:rsidRPr="00034BED">
        <w:t>from the existing database</w:t>
      </w:r>
      <w:r>
        <w:t>. Cost and savings estimates will be based on data from a ty</w:t>
      </w:r>
      <w:r w:rsidR="00924D75">
        <w:t xml:space="preserve">pical 12-month service period. </w:t>
      </w:r>
    </w:p>
    <w:p w:rsidR="002C73D9" w:rsidRDefault="002C73D9" w:rsidP="002C73D9">
      <w:pPr>
        <w:pStyle w:val="Heading2"/>
      </w:pPr>
      <w:r>
        <w:t>Available data</w:t>
      </w:r>
    </w:p>
    <w:p w:rsidR="002C73D9" w:rsidRPr="002C73D9" w:rsidRDefault="002C73D9" w:rsidP="002C73D9">
      <w:pPr>
        <w:spacing w:after="0"/>
        <w:rPr>
          <w:b/>
          <w:u w:val="single"/>
        </w:rPr>
      </w:pPr>
      <w:r w:rsidRPr="002C73D9">
        <w:rPr>
          <w:b/>
          <w:u w:val="single"/>
        </w:rPr>
        <w:t>On participants</w:t>
      </w:r>
    </w:p>
    <w:p w:rsidR="002C73D9" w:rsidRPr="00DC74E8" w:rsidRDefault="002C73D9" w:rsidP="00DC74E8">
      <w:pPr>
        <w:pStyle w:val="ListParagraph"/>
        <w:numPr>
          <w:ilvl w:val="0"/>
          <w:numId w:val="10"/>
        </w:numPr>
        <w:spacing w:after="0"/>
        <w:rPr>
          <w:color w:val="404040" w:themeColor="text1" w:themeTint="BF"/>
          <w:sz w:val="18"/>
          <w:szCs w:val="20"/>
          <w:lang w:val="en-US" w:eastAsia="ja-JP"/>
        </w:rPr>
      </w:pPr>
      <w:r w:rsidRPr="00DC74E8">
        <w:rPr>
          <w:color w:val="404040" w:themeColor="text1" w:themeTint="BF"/>
          <w:sz w:val="18"/>
          <w:szCs w:val="20"/>
          <w:lang w:val="en-US" w:eastAsia="ja-JP"/>
        </w:rPr>
        <w:t>Housing</w:t>
      </w:r>
      <w:r w:rsidR="00DC74E8" w:rsidRPr="00DC74E8">
        <w:rPr>
          <w:color w:val="404040" w:themeColor="text1" w:themeTint="BF"/>
          <w:sz w:val="18"/>
          <w:szCs w:val="20"/>
          <w:lang w:val="en-US" w:eastAsia="ja-JP"/>
        </w:rPr>
        <w:t>: Prior to program, during program, upon exit</w:t>
      </w:r>
    </w:p>
    <w:p w:rsidR="002C73D9" w:rsidRPr="00DC74E8" w:rsidRDefault="002C73D9" w:rsidP="00DC74E8">
      <w:pPr>
        <w:pStyle w:val="ListParagraph"/>
        <w:numPr>
          <w:ilvl w:val="0"/>
          <w:numId w:val="10"/>
        </w:numPr>
        <w:spacing w:after="0"/>
        <w:rPr>
          <w:color w:val="404040" w:themeColor="text1" w:themeTint="BF"/>
          <w:sz w:val="18"/>
          <w:szCs w:val="20"/>
          <w:lang w:val="en-US" w:eastAsia="ja-JP"/>
        </w:rPr>
      </w:pPr>
      <w:r w:rsidRPr="00DC74E8">
        <w:rPr>
          <w:color w:val="404040" w:themeColor="text1" w:themeTint="BF"/>
          <w:sz w:val="18"/>
          <w:szCs w:val="20"/>
          <w:lang w:val="en-US" w:eastAsia="ja-JP"/>
        </w:rPr>
        <w:t>Support</w:t>
      </w:r>
      <w:r w:rsidR="009755B1" w:rsidRPr="00DC74E8">
        <w:rPr>
          <w:color w:val="404040" w:themeColor="text1" w:themeTint="BF"/>
          <w:sz w:val="18"/>
          <w:szCs w:val="20"/>
          <w:lang w:val="en-US" w:eastAsia="ja-JP"/>
        </w:rPr>
        <w:t xml:space="preserve"> provided</w:t>
      </w:r>
      <w:r w:rsidRPr="00DC74E8">
        <w:rPr>
          <w:color w:val="404040" w:themeColor="text1" w:themeTint="BF"/>
          <w:sz w:val="18"/>
          <w:szCs w:val="20"/>
          <w:lang w:val="en-US" w:eastAsia="ja-JP"/>
        </w:rPr>
        <w:t xml:space="preserve">: housing/accommodation; family/friends; relationships; legal; education, </w:t>
      </w:r>
      <w:r w:rsidR="00DC74E8" w:rsidRPr="00DC74E8">
        <w:rPr>
          <w:color w:val="404040" w:themeColor="text1" w:themeTint="BF"/>
          <w:sz w:val="18"/>
          <w:szCs w:val="20"/>
          <w:lang w:val="en-US" w:eastAsia="ja-JP"/>
        </w:rPr>
        <w:t>financial</w:t>
      </w:r>
    </w:p>
    <w:p w:rsidR="002C73D9" w:rsidRPr="00DC74E8" w:rsidRDefault="00282483" w:rsidP="00DC74E8">
      <w:pPr>
        <w:pStyle w:val="ListParagraph"/>
        <w:numPr>
          <w:ilvl w:val="0"/>
          <w:numId w:val="10"/>
        </w:numPr>
        <w:spacing w:after="0"/>
        <w:rPr>
          <w:color w:val="404040" w:themeColor="text1" w:themeTint="BF"/>
          <w:sz w:val="18"/>
          <w:szCs w:val="20"/>
          <w:lang w:val="en-US" w:eastAsia="ja-JP"/>
        </w:rPr>
      </w:pPr>
      <w:r w:rsidRPr="00DC74E8">
        <w:rPr>
          <w:color w:val="404040" w:themeColor="text1" w:themeTint="BF"/>
          <w:sz w:val="18"/>
          <w:szCs w:val="20"/>
          <w:lang w:val="en-US" w:eastAsia="ja-JP"/>
        </w:rPr>
        <w:t>Education</w:t>
      </w:r>
      <w:r w:rsidR="002C73D9" w:rsidRPr="00DC74E8">
        <w:rPr>
          <w:color w:val="404040" w:themeColor="text1" w:themeTint="BF"/>
          <w:sz w:val="18"/>
          <w:szCs w:val="20"/>
          <w:lang w:val="en-US" w:eastAsia="ja-JP"/>
        </w:rPr>
        <w:t>: Enrolled; Returning (year)</w:t>
      </w:r>
      <w:r w:rsidR="009755B1" w:rsidRPr="00DC74E8">
        <w:rPr>
          <w:color w:val="404040" w:themeColor="text1" w:themeTint="BF"/>
          <w:sz w:val="18"/>
          <w:szCs w:val="20"/>
          <w:lang w:val="en-US" w:eastAsia="ja-JP"/>
        </w:rPr>
        <w:t>, year attained at time of pregnancy/birth</w:t>
      </w:r>
      <w:r w:rsidR="00DC74E8" w:rsidRPr="00DC74E8">
        <w:rPr>
          <w:color w:val="404040" w:themeColor="text1" w:themeTint="BF"/>
          <w:sz w:val="18"/>
          <w:szCs w:val="20"/>
          <w:lang w:val="en-US" w:eastAsia="ja-JP"/>
        </w:rPr>
        <w:t>, attending group training, re-engagement with school/work/training</w:t>
      </w:r>
    </w:p>
    <w:p w:rsidR="009755B1" w:rsidRPr="00DC74E8" w:rsidRDefault="009755B1" w:rsidP="00DC74E8">
      <w:pPr>
        <w:pStyle w:val="ListParagraph"/>
        <w:numPr>
          <w:ilvl w:val="0"/>
          <w:numId w:val="10"/>
        </w:numPr>
        <w:spacing w:after="0"/>
        <w:rPr>
          <w:color w:val="404040" w:themeColor="text1" w:themeTint="BF"/>
          <w:sz w:val="18"/>
          <w:szCs w:val="20"/>
          <w:lang w:val="en-US" w:eastAsia="ja-JP"/>
        </w:rPr>
      </w:pPr>
      <w:r w:rsidRPr="00DC74E8">
        <w:rPr>
          <w:color w:val="404040" w:themeColor="text1" w:themeTint="BF"/>
          <w:sz w:val="18"/>
          <w:szCs w:val="20"/>
          <w:lang w:val="en-US" w:eastAsia="ja-JP"/>
        </w:rPr>
        <w:t xml:space="preserve">Demographic: </w:t>
      </w:r>
      <w:r w:rsidR="002C73D9" w:rsidRPr="00DC74E8">
        <w:rPr>
          <w:color w:val="404040" w:themeColor="text1" w:themeTint="BF"/>
          <w:sz w:val="18"/>
          <w:szCs w:val="20"/>
          <w:lang w:val="en-US" w:eastAsia="ja-JP"/>
        </w:rPr>
        <w:t>Age</w:t>
      </w:r>
      <w:r w:rsidRPr="00DC74E8">
        <w:rPr>
          <w:color w:val="404040" w:themeColor="text1" w:themeTint="BF"/>
          <w:sz w:val="18"/>
          <w:szCs w:val="20"/>
          <w:lang w:val="en-US" w:eastAsia="ja-JP"/>
        </w:rPr>
        <w:t xml:space="preserve"> (current and at childbirth), </w:t>
      </w:r>
      <w:r w:rsidR="002C73D9" w:rsidRPr="00DC74E8">
        <w:rPr>
          <w:color w:val="404040" w:themeColor="text1" w:themeTint="BF"/>
          <w:sz w:val="18"/>
          <w:szCs w:val="20"/>
          <w:lang w:val="en-US" w:eastAsia="ja-JP"/>
        </w:rPr>
        <w:t>Relationship status</w:t>
      </w:r>
      <w:r w:rsidRPr="00DC74E8">
        <w:rPr>
          <w:color w:val="404040" w:themeColor="text1" w:themeTint="BF"/>
          <w:sz w:val="18"/>
          <w:szCs w:val="20"/>
          <w:lang w:val="en-US" w:eastAsia="ja-JP"/>
        </w:rPr>
        <w:t xml:space="preserve"> (and age of partner)</w:t>
      </w:r>
    </w:p>
    <w:p w:rsidR="002C73D9" w:rsidRPr="00DC74E8" w:rsidRDefault="002C73D9" w:rsidP="00DC74E8">
      <w:pPr>
        <w:pStyle w:val="ListParagraph"/>
        <w:numPr>
          <w:ilvl w:val="0"/>
          <w:numId w:val="10"/>
        </w:numPr>
        <w:spacing w:after="0"/>
        <w:rPr>
          <w:color w:val="404040" w:themeColor="text1" w:themeTint="BF"/>
          <w:sz w:val="18"/>
          <w:szCs w:val="20"/>
          <w:lang w:val="en-US" w:eastAsia="ja-JP"/>
        </w:rPr>
      </w:pPr>
      <w:r w:rsidRPr="00DC74E8">
        <w:rPr>
          <w:color w:val="404040" w:themeColor="text1" w:themeTint="BF"/>
          <w:sz w:val="18"/>
          <w:szCs w:val="20"/>
          <w:lang w:val="en-US" w:eastAsia="ja-JP"/>
        </w:rPr>
        <w:t>Children</w:t>
      </w:r>
      <w:r w:rsidR="00282483" w:rsidRPr="00DC74E8">
        <w:rPr>
          <w:color w:val="404040" w:themeColor="text1" w:themeTint="BF"/>
          <w:sz w:val="18"/>
          <w:szCs w:val="20"/>
          <w:lang w:val="en-US" w:eastAsia="ja-JP"/>
        </w:rPr>
        <w:t>:</w:t>
      </w:r>
      <w:r w:rsidRPr="00DC74E8">
        <w:rPr>
          <w:color w:val="404040" w:themeColor="text1" w:themeTint="BF"/>
          <w:sz w:val="18"/>
          <w:szCs w:val="20"/>
          <w:lang w:val="en-US" w:eastAsia="ja-JP"/>
        </w:rPr>
        <w:t xml:space="preserve"> </w:t>
      </w:r>
      <w:r w:rsidR="00282483" w:rsidRPr="00DC74E8">
        <w:rPr>
          <w:color w:val="404040" w:themeColor="text1" w:themeTint="BF"/>
          <w:sz w:val="18"/>
          <w:szCs w:val="20"/>
          <w:lang w:val="en-US" w:eastAsia="ja-JP"/>
        </w:rPr>
        <w:t>A</w:t>
      </w:r>
      <w:r w:rsidRPr="00DC74E8">
        <w:rPr>
          <w:color w:val="404040" w:themeColor="text1" w:themeTint="BF"/>
          <w:sz w:val="18"/>
          <w:szCs w:val="20"/>
          <w:lang w:val="en-US" w:eastAsia="ja-JP"/>
        </w:rPr>
        <w:t>ges</w:t>
      </w:r>
      <w:r w:rsidR="00DC74E8" w:rsidRPr="00DC74E8">
        <w:rPr>
          <w:color w:val="404040" w:themeColor="text1" w:themeTint="BF"/>
          <w:sz w:val="18"/>
          <w:szCs w:val="20"/>
          <w:lang w:val="en-US" w:eastAsia="ja-JP"/>
        </w:rPr>
        <w:t xml:space="preserve">, engagement with ante-natal care, complicated/normal pregnancy, engagement with </w:t>
      </w:r>
      <w:proofErr w:type="spellStart"/>
      <w:r w:rsidR="00DC74E8" w:rsidRPr="00DC74E8">
        <w:rPr>
          <w:color w:val="404040" w:themeColor="text1" w:themeTint="BF"/>
          <w:sz w:val="18"/>
          <w:szCs w:val="20"/>
          <w:lang w:val="en-US" w:eastAsia="ja-JP"/>
        </w:rPr>
        <w:t>CU@home</w:t>
      </w:r>
      <w:proofErr w:type="spellEnd"/>
      <w:r w:rsidR="00DC74E8" w:rsidRPr="00DC74E8">
        <w:rPr>
          <w:color w:val="404040" w:themeColor="text1" w:themeTint="BF"/>
          <w:sz w:val="18"/>
          <w:szCs w:val="20"/>
          <w:lang w:val="en-US" w:eastAsia="ja-JP"/>
        </w:rPr>
        <w:t>, premature, immunization status, dental care</w:t>
      </w:r>
    </w:p>
    <w:p w:rsidR="009755B1" w:rsidRPr="00DC74E8" w:rsidRDefault="009755B1" w:rsidP="00DC74E8">
      <w:pPr>
        <w:pStyle w:val="ListParagraph"/>
        <w:numPr>
          <w:ilvl w:val="0"/>
          <w:numId w:val="10"/>
        </w:numPr>
        <w:spacing w:after="0"/>
        <w:rPr>
          <w:color w:val="404040" w:themeColor="text1" w:themeTint="BF"/>
          <w:sz w:val="18"/>
          <w:szCs w:val="20"/>
          <w:lang w:val="en-US" w:eastAsia="ja-JP"/>
        </w:rPr>
      </w:pPr>
      <w:r w:rsidRPr="00DC74E8">
        <w:rPr>
          <w:color w:val="404040" w:themeColor="text1" w:themeTint="BF"/>
          <w:sz w:val="18"/>
          <w:szCs w:val="20"/>
          <w:lang w:val="en-US" w:eastAsia="ja-JP"/>
        </w:rPr>
        <w:t xml:space="preserve">Child protective: CP intervention in own youth, CP notifications prior to </w:t>
      </w:r>
      <w:proofErr w:type="spellStart"/>
      <w:r w:rsidRPr="00DC74E8">
        <w:rPr>
          <w:color w:val="404040" w:themeColor="text1" w:themeTint="BF"/>
          <w:sz w:val="18"/>
          <w:szCs w:val="20"/>
          <w:lang w:val="en-US" w:eastAsia="ja-JP"/>
        </w:rPr>
        <w:t>Karinya</w:t>
      </w:r>
      <w:proofErr w:type="spellEnd"/>
      <w:r w:rsidRPr="00DC74E8">
        <w:rPr>
          <w:color w:val="404040" w:themeColor="text1" w:themeTint="BF"/>
          <w:sz w:val="18"/>
          <w:szCs w:val="20"/>
          <w:lang w:val="en-US" w:eastAsia="ja-JP"/>
        </w:rPr>
        <w:t>, ongoing notifications, level (investigation, referrals to IFS, orders)</w:t>
      </w:r>
    </w:p>
    <w:p w:rsidR="009755B1" w:rsidRPr="00DC74E8" w:rsidRDefault="009755B1" w:rsidP="00DC74E8">
      <w:pPr>
        <w:pStyle w:val="ListParagraph"/>
        <w:numPr>
          <w:ilvl w:val="0"/>
          <w:numId w:val="10"/>
        </w:numPr>
        <w:spacing w:after="0"/>
        <w:rPr>
          <w:color w:val="404040" w:themeColor="text1" w:themeTint="BF"/>
          <w:sz w:val="18"/>
          <w:szCs w:val="20"/>
          <w:lang w:val="en-US" w:eastAsia="ja-JP"/>
        </w:rPr>
      </w:pPr>
      <w:r w:rsidRPr="00DC74E8">
        <w:rPr>
          <w:color w:val="404040" w:themeColor="text1" w:themeTint="BF"/>
          <w:sz w:val="18"/>
          <w:szCs w:val="20"/>
          <w:lang w:val="en-US" w:eastAsia="ja-JP"/>
        </w:rPr>
        <w:t>Health: Mental health issues, Drug/alcohol issues</w:t>
      </w:r>
    </w:p>
    <w:p w:rsidR="009755B1" w:rsidRPr="00DC74E8" w:rsidRDefault="009755B1" w:rsidP="00DC74E8">
      <w:pPr>
        <w:pStyle w:val="ListParagraph"/>
        <w:numPr>
          <w:ilvl w:val="0"/>
          <w:numId w:val="10"/>
        </w:numPr>
        <w:spacing w:after="0"/>
        <w:rPr>
          <w:color w:val="404040" w:themeColor="text1" w:themeTint="BF"/>
          <w:sz w:val="18"/>
          <w:szCs w:val="20"/>
          <w:lang w:val="en-US" w:eastAsia="ja-JP"/>
        </w:rPr>
      </w:pPr>
      <w:r w:rsidRPr="00DC74E8">
        <w:rPr>
          <w:color w:val="404040" w:themeColor="text1" w:themeTint="BF"/>
          <w:sz w:val="18"/>
          <w:szCs w:val="20"/>
          <w:lang w:val="en-US" w:eastAsia="ja-JP"/>
        </w:rPr>
        <w:t>Police/legal: Family violence events</w:t>
      </w:r>
      <w:r w:rsidR="00282483" w:rsidRPr="00DC74E8">
        <w:rPr>
          <w:color w:val="404040" w:themeColor="text1" w:themeTint="BF"/>
          <w:sz w:val="18"/>
          <w:szCs w:val="20"/>
          <w:lang w:val="en-US" w:eastAsia="ja-JP"/>
        </w:rPr>
        <w:t>, criminal involvement, legal matters</w:t>
      </w:r>
    </w:p>
    <w:p w:rsidR="00282483" w:rsidRPr="00DC74E8" w:rsidRDefault="00282483" w:rsidP="00DC74E8">
      <w:pPr>
        <w:pStyle w:val="ListParagraph"/>
        <w:numPr>
          <w:ilvl w:val="0"/>
          <w:numId w:val="10"/>
        </w:numPr>
        <w:spacing w:after="0"/>
        <w:rPr>
          <w:color w:val="404040" w:themeColor="text1" w:themeTint="BF"/>
          <w:sz w:val="18"/>
          <w:szCs w:val="20"/>
          <w:lang w:val="en-US" w:eastAsia="ja-JP"/>
        </w:rPr>
      </w:pPr>
      <w:r w:rsidRPr="00DC74E8">
        <w:rPr>
          <w:color w:val="404040" w:themeColor="text1" w:themeTint="BF"/>
          <w:sz w:val="18"/>
          <w:szCs w:val="20"/>
          <w:lang w:val="en-US" w:eastAsia="ja-JP"/>
        </w:rPr>
        <w:t>Tenancy/living skills:</w:t>
      </w:r>
      <w:r w:rsidR="00DC74E8" w:rsidRPr="00DC74E8">
        <w:rPr>
          <w:color w:val="404040" w:themeColor="text1" w:themeTint="BF"/>
          <w:sz w:val="18"/>
          <w:szCs w:val="20"/>
          <w:lang w:val="en-US" w:eastAsia="ja-JP"/>
        </w:rPr>
        <w:t xml:space="preserve"> </w:t>
      </w:r>
      <w:r w:rsidR="00565377">
        <w:rPr>
          <w:color w:val="404040" w:themeColor="text1" w:themeTint="BF"/>
          <w:sz w:val="18"/>
          <w:szCs w:val="20"/>
          <w:lang w:val="en-US" w:eastAsia="ja-JP"/>
        </w:rPr>
        <w:t>B</w:t>
      </w:r>
      <w:r w:rsidR="00DC74E8" w:rsidRPr="00DC74E8">
        <w:rPr>
          <w:color w:val="404040" w:themeColor="text1" w:themeTint="BF"/>
          <w:sz w:val="18"/>
          <w:szCs w:val="20"/>
          <w:lang w:val="en-US" w:eastAsia="ja-JP"/>
        </w:rPr>
        <w:t>efore, during, after</w:t>
      </w:r>
    </w:p>
    <w:p w:rsidR="002C73D9" w:rsidRDefault="002C73D9" w:rsidP="002C73D9">
      <w:pPr>
        <w:spacing w:after="0"/>
      </w:pPr>
    </w:p>
    <w:p w:rsidR="002C73D9" w:rsidRPr="002C73D9" w:rsidRDefault="002C73D9" w:rsidP="002C73D9">
      <w:pPr>
        <w:spacing w:after="0"/>
        <w:rPr>
          <w:b/>
          <w:u w:val="single"/>
        </w:rPr>
      </w:pPr>
      <w:r w:rsidRPr="002C73D9">
        <w:rPr>
          <w:b/>
          <w:u w:val="single"/>
        </w:rPr>
        <w:t>On service/staff</w:t>
      </w:r>
    </w:p>
    <w:p w:rsidR="002C73D9" w:rsidRPr="00DC74E8" w:rsidRDefault="002C73D9" w:rsidP="00DC74E8">
      <w:pPr>
        <w:pStyle w:val="ListParagraph"/>
        <w:numPr>
          <w:ilvl w:val="0"/>
          <w:numId w:val="15"/>
        </w:numPr>
        <w:spacing w:after="0"/>
        <w:rPr>
          <w:sz w:val="18"/>
          <w:szCs w:val="18"/>
        </w:rPr>
      </w:pPr>
      <w:r w:rsidRPr="00DC74E8">
        <w:rPr>
          <w:sz w:val="18"/>
          <w:szCs w:val="18"/>
        </w:rPr>
        <w:t>Total participants (by month)</w:t>
      </w:r>
    </w:p>
    <w:p w:rsidR="002C73D9" w:rsidRPr="00DC74E8" w:rsidRDefault="002C73D9" w:rsidP="00DC74E8">
      <w:pPr>
        <w:pStyle w:val="ListParagraph"/>
        <w:numPr>
          <w:ilvl w:val="0"/>
          <w:numId w:val="15"/>
        </w:numPr>
        <w:spacing w:after="0"/>
        <w:rPr>
          <w:sz w:val="18"/>
          <w:szCs w:val="18"/>
        </w:rPr>
      </w:pPr>
      <w:r w:rsidRPr="00DC74E8">
        <w:rPr>
          <w:sz w:val="18"/>
          <w:szCs w:val="18"/>
        </w:rPr>
        <w:t>Travel costs</w:t>
      </w:r>
      <w:r w:rsidR="00DC74E8" w:rsidRPr="00DC74E8">
        <w:rPr>
          <w:sz w:val="18"/>
          <w:szCs w:val="18"/>
        </w:rPr>
        <w:t xml:space="preserve"> per staff member (and client)</w:t>
      </w:r>
    </w:p>
    <w:p w:rsidR="002C73D9" w:rsidRPr="00DC74E8" w:rsidRDefault="002C73D9" w:rsidP="00DC74E8">
      <w:pPr>
        <w:pStyle w:val="ListParagraph"/>
        <w:numPr>
          <w:ilvl w:val="0"/>
          <w:numId w:val="15"/>
        </w:numPr>
        <w:spacing w:after="0"/>
        <w:rPr>
          <w:sz w:val="18"/>
          <w:szCs w:val="18"/>
        </w:rPr>
      </w:pPr>
      <w:r w:rsidRPr="00DC74E8">
        <w:rPr>
          <w:sz w:val="18"/>
          <w:szCs w:val="18"/>
        </w:rPr>
        <w:lastRenderedPageBreak/>
        <w:t>Meetings with whom and why</w:t>
      </w:r>
    </w:p>
    <w:p w:rsidR="002C73D9" w:rsidRPr="00DC74E8" w:rsidRDefault="002C73D9" w:rsidP="00DC74E8">
      <w:pPr>
        <w:pStyle w:val="ListParagraph"/>
        <w:numPr>
          <w:ilvl w:val="0"/>
          <w:numId w:val="15"/>
        </w:numPr>
        <w:spacing w:after="0"/>
        <w:rPr>
          <w:sz w:val="18"/>
          <w:szCs w:val="18"/>
        </w:rPr>
      </w:pPr>
      <w:r w:rsidRPr="00DC74E8">
        <w:rPr>
          <w:sz w:val="18"/>
          <w:szCs w:val="18"/>
        </w:rPr>
        <w:t>Workshops and training</w:t>
      </w:r>
    </w:p>
    <w:p w:rsidR="002C73D9" w:rsidRPr="00DC74E8" w:rsidRDefault="002C73D9" w:rsidP="00DC74E8">
      <w:pPr>
        <w:pStyle w:val="ListParagraph"/>
        <w:numPr>
          <w:ilvl w:val="0"/>
          <w:numId w:val="15"/>
        </w:numPr>
        <w:spacing w:after="0"/>
        <w:rPr>
          <w:sz w:val="18"/>
          <w:szCs w:val="18"/>
        </w:rPr>
      </w:pPr>
      <w:r w:rsidRPr="00DC74E8">
        <w:rPr>
          <w:sz w:val="18"/>
          <w:szCs w:val="18"/>
        </w:rPr>
        <w:t>Contact with other service providers and reason</w:t>
      </w:r>
    </w:p>
    <w:p w:rsidR="00405852" w:rsidRDefault="000D465B">
      <w:pPr>
        <w:pStyle w:val="Heading2"/>
      </w:pPr>
      <w:r>
        <w:t>Scope and focus</w:t>
      </w:r>
    </w:p>
    <w:p w:rsidR="002C73D9" w:rsidRDefault="004F6003">
      <w:r>
        <w:t xml:space="preserve">The evaluation is designed for providing information to the </w:t>
      </w:r>
      <w:proofErr w:type="spellStart"/>
      <w:r>
        <w:t>Karinya</w:t>
      </w:r>
      <w:proofErr w:type="spellEnd"/>
      <w:r>
        <w:t xml:space="preserve"> staff and funders. Data from the first strand, which has been collected, will provide information on improving the service. While this formative data will be valuable, the staff are concerned that Government may place a higher value on quantitative outcomes/cost measures. Therefore, the second and third strands have been created. Data from </w:t>
      </w:r>
      <w:r w:rsidR="00124C3E">
        <w:t>these</w:t>
      </w:r>
      <w:r>
        <w:t xml:space="preserve"> strand</w:t>
      </w:r>
      <w:r w:rsidR="00124C3E">
        <w:t>s</w:t>
      </w:r>
      <w:r>
        <w:t>, for which the Consultant is accountable, will be used to demonstrate accountability and cost-effectiveness to Government and other funders. Specifically, the C</w:t>
      </w:r>
      <w:r w:rsidR="002C73D9">
        <w:t xml:space="preserve">onsultant </w:t>
      </w:r>
      <w:r>
        <w:t xml:space="preserve">engaged </w:t>
      </w:r>
      <w:proofErr w:type="gramStart"/>
      <w:r>
        <w:t>as a result of</w:t>
      </w:r>
      <w:proofErr w:type="gramEnd"/>
      <w:r>
        <w:t xml:space="preserve"> this brief </w:t>
      </w:r>
      <w:r w:rsidR="002C73D9">
        <w:t>will:</w:t>
      </w:r>
    </w:p>
    <w:p w:rsidR="00405852" w:rsidRPr="00681699" w:rsidRDefault="00067C46" w:rsidP="00DC74E8">
      <w:pPr>
        <w:pStyle w:val="ListParagraph"/>
        <w:numPr>
          <w:ilvl w:val="0"/>
          <w:numId w:val="10"/>
        </w:numPr>
        <w:ind w:left="709" w:hanging="283"/>
        <w:rPr>
          <w:color w:val="404040" w:themeColor="text1" w:themeTint="BF"/>
          <w:sz w:val="18"/>
          <w:szCs w:val="20"/>
          <w:lang w:val="en-US" w:eastAsia="ja-JP"/>
        </w:rPr>
      </w:pPr>
      <w:r w:rsidRPr="00681699">
        <w:rPr>
          <w:color w:val="404040" w:themeColor="text1" w:themeTint="BF"/>
          <w:sz w:val="18"/>
          <w:szCs w:val="20"/>
          <w:lang w:val="en-US" w:eastAsia="ja-JP"/>
        </w:rPr>
        <w:t>Review surveys used in all three objectives</w:t>
      </w:r>
      <w:r w:rsidR="002C73D9" w:rsidRPr="00681699">
        <w:rPr>
          <w:color w:val="404040" w:themeColor="text1" w:themeTint="BF"/>
          <w:sz w:val="18"/>
          <w:szCs w:val="20"/>
          <w:lang w:val="en-US" w:eastAsia="ja-JP"/>
        </w:rPr>
        <w:t xml:space="preserve"> and provide feedback where appropriate</w:t>
      </w:r>
    </w:p>
    <w:p w:rsidR="00067C46" w:rsidRDefault="00067C46" w:rsidP="00DC74E8">
      <w:pPr>
        <w:pStyle w:val="ListParagraph"/>
        <w:numPr>
          <w:ilvl w:val="0"/>
          <w:numId w:val="10"/>
        </w:numPr>
        <w:ind w:left="709" w:hanging="283"/>
        <w:rPr>
          <w:color w:val="404040" w:themeColor="text1" w:themeTint="BF"/>
          <w:sz w:val="18"/>
          <w:szCs w:val="20"/>
          <w:lang w:val="en-US" w:eastAsia="ja-JP"/>
        </w:rPr>
      </w:pPr>
      <w:r w:rsidRPr="00681699">
        <w:rPr>
          <w:color w:val="404040" w:themeColor="text1" w:themeTint="BF"/>
          <w:sz w:val="18"/>
          <w:szCs w:val="20"/>
          <w:lang w:val="en-US" w:eastAsia="ja-JP"/>
        </w:rPr>
        <w:t xml:space="preserve">Review the data currently being collected by the </w:t>
      </w:r>
      <w:proofErr w:type="spellStart"/>
      <w:r w:rsidRPr="00681699">
        <w:rPr>
          <w:color w:val="404040" w:themeColor="text1" w:themeTint="BF"/>
          <w:sz w:val="18"/>
          <w:szCs w:val="20"/>
          <w:lang w:val="en-US" w:eastAsia="ja-JP"/>
        </w:rPr>
        <w:t>Karinya</w:t>
      </w:r>
      <w:proofErr w:type="spellEnd"/>
      <w:r w:rsidRPr="00681699">
        <w:rPr>
          <w:color w:val="404040" w:themeColor="text1" w:themeTint="BF"/>
          <w:sz w:val="18"/>
          <w:szCs w:val="20"/>
          <w:lang w:val="en-US" w:eastAsia="ja-JP"/>
        </w:rPr>
        <w:t xml:space="preserve"> staff and ascertain if there are any gaps</w:t>
      </w:r>
      <w:r w:rsidR="00BE2B99" w:rsidRPr="00681699">
        <w:rPr>
          <w:color w:val="404040" w:themeColor="text1" w:themeTint="BF"/>
          <w:sz w:val="18"/>
          <w:szCs w:val="20"/>
          <w:lang w:val="en-US" w:eastAsia="ja-JP"/>
        </w:rPr>
        <w:t xml:space="preserve"> (i.e., data points that need to be collected)</w:t>
      </w:r>
    </w:p>
    <w:p w:rsidR="00681699" w:rsidRPr="00681699" w:rsidRDefault="004823BF" w:rsidP="00DC74E8">
      <w:pPr>
        <w:pStyle w:val="ListParagraph"/>
        <w:numPr>
          <w:ilvl w:val="0"/>
          <w:numId w:val="10"/>
        </w:numPr>
        <w:ind w:left="709" w:hanging="283"/>
        <w:rPr>
          <w:color w:val="404040" w:themeColor="text1" w:themeTint="BF"/>
          <w:sz w:val="18"/>
          <w:szCs w:val="20"/>
          <w:lang w:val="en-US" w:eastAsia="ja-JP"/>
        </w:rPr>
      </w:pPr>
      <w:r w:rsidRPr="003060F2">
        <w:rPr>
          <w:color w:val="404040" w:themeColor="text1" w:themeTint="BF"/>
          <w:sz w:val="18"/>
          <w:szCs w:val="20"/>
          <w:lang w:val="en-US" w:eastAsia="ja-JP"/>
        </w:rPr>
        <w:t>Identify</w:t>
      </w:r>
      <w:r w:rsidR="003060F2" w:rsidRPr="003060F2">
        <w:rPr>
          <w:color w:val="404040" w:themeColor="text1" w:themeTint="BF"/>
          <w:sz w:val="18"/>
          <w:szCs w:val="20"/>
          <w:lang w:val="en-US" w:eastAsia="ja-JP"/>
        </w:rPr>
        <w:t xml:space="preserve"> and </w:t>
      </w:r>
      <w:proofErr w:type="spellStart"/>
      <w:r w:rsidR="003060F2" w:rsidRPr="003060F2">
        <w:rPr>
          <w:color w:val="404040" w:themeColor="text1" w:themeTint="BF"/>
          <w:sz w:val="18"/>
          <w:szCs w:val="20"/>
          <w:lang w:val="en-US" w:eastAsia="ja-JP"/>
        </w:rPr>
        <w:t>summarise</w:t>
      </w:r>
      <w:proofErr w:type="spellEnd"/>
      <w:r w:rsidRPr="003060F2">
        <w:rPr>
          <w:color w:val="404040" w:themeColor="text1" w:themeTint="BF"/>
          <w:sz w:val="18"/>
          <w:szCs w:val="20"/>
          <w:lang w:val="en-US" w:eastAsia="ja-JP"/>
        </w:rPr>
        <w:t xml:space="preserve"> lessons learned from the </w:t>
      </w:r>
      <w:r>
        <w:rPr>
          <w:color w:val="404040" w:themeColor="text1" w:themeTint="BF"/>
          <w:sz w:val="18"/>
          <w:szCs w:val="20"/>
          <w:lang w:val="en-US" w:eastAsia="ja-JP"/>
        </w:rPr>
        <w:t xml:space="preserve">process-related </w:t>
      </w:r>
      <w:r w:rsidR="003060F2">
        <w:rPr>
          <w:color w:val="404040" w:themeColor="text1" w:themeTint="BF"/>
          <w:sz w:val="18"/>
          <w:szCs w:val="20"/>
          <w:lang w:val="en-US" w:eastAsia="ja-JP"/>
        </w:rPr>
        <w:t>interviews</w:t>
      </w:r>
      <w:r>
        <w:rPr>
          <w:color w:val="404040" w:themeColor="text1" w:themeTint="BF"/>
          <w:sz w:val="18"/>
          <w:szCs w:val="20"/>
          <w:lang w:val="en-US" w:eastAsia="ja-JP"/>
        </w:rPr>
        <w:t xml:space="preserve"> </w:t>
      </w:r>
    </w:p>
    <w:p w:rsidR="00BE2B99" w:rsidRPr="00681699" w:rsidRDefault="00BE2B99" w:rsidP="00DC74E8">
      <w:pPr>
        <w:pStyle w:val="ListParagraph"/>
        <w:numPr>
          <w:ilvl w:val="0"/>
          <w:numId w:val="10"/>
        </w:numPr>
        <w:ind w:left="709" w:hanging="283"/>
        <w:rPr>
          <w:color w:val="404040" w:themeColor="text1" w:themeTint="BF"/>
          <w:sz w:val="18"/>
          <w:szCs w:val="20"/>
          <w:lang w:val="en-US" w:eastAsia="ja-JP"/>
        </w:rPr>
      </w:pPr>
      <w:proofErr w:type="spellStart"/>
      <w:r w:rsidRPr="00681699">
        <w:rPr>
          <w:color w:val="404040" w:themeColor="text1" w:themeTint="BF"/>
          <w:sz w:val="18"/>
          <w:szCs w:val="20"/>
          <w:lang w:val="en-US" w:eastAsia="ja-JP"/>
        </w:rPr>
        <w:t>Analyse</w:t>
      </w:r>
      <w:proofErr w:type="spellEnd"/>
      <w:r w:rsidR="00681699">
        <w:rPr>
          <w:color w:val="404040" w:themeColor="text1" w:themeTint="BF"/>
          <w:sz w:val="18"/>
          <w:szCs w:val="20"/>
          <w:lang w:val="en-US" w:eastAsia="ja-JP"/>
        </w:rPr>
        <w:t xml:space="preserve"> survey data on </w:t>
      </w:r>
      <w:r w:rsidR="00681699" w:rsidRPr="00E724DE">
        <w:rPr>
          <w:color w:val="404040" w:themeColor="text1" w:themeTint="BF"/>
          <w:sz w:val="18"/>
          <w:szCs w:val="20"/>
          <w:lang w:val="en-US" w:eastAsia="ja-JP"/>
        </w:rPr>
        <w:t>parenting, health &amp; wellbeing and personal development</w:t>
      </w:r>
      <w:r w:rsidR="00F54E96">
        <w:rPr>
          <w:color w:val="404040" w:themeColor="text1" w:themeTint="BF"/>
          <w:sz w:val="18"/>
          <w:szCs w:val="20"/>
          <w:lang w:val="en-US" w:eastAsia="ja-JP"/>
        </w:rPr>
        <w:t xml:space="preserve"> and provide a coherent summary (with graphs) on outcomes.</w:t>
      </w:r>
    </w:p>
    <w:p w:rsidR="00BE2B99" w:rsidRDefault="00BE2B99" w:rsidP="00DC74E8">
      <w:pPr>
        <w:pStyle w:val="ListParagraph"/>
        <w:numPr>
          <w:ilvl w:val="0"/>
          <w:numId w:val="10"/>
        </w:numPr>
        <w:ind w:left="709" w:hanging="283"/>
        <w:rPr>
          <w:color w:val="404040" w:themeColor="text1" w:themeTint="BF"/>
          <w:sz w:val="18"/>
          <w:szCs w:val="20"/>
          <w:lang w:val="en-US" w:eastAsia="ja-JP"/>
        </w:rPr>
      </w:pPr>
      <w:r w:rsidRPr="00681699">
        <w:rPr>
          <w:color w:val="404040" w:themeColor="text1" w:themeTint="BF"/>
          <w:sz w:val="18"/>
          <w:szCs w:val="20"/>
          <w:lang w:val="en-US" w:eastAsia="ja-JP"/>
        </w:rPr>
        <w:t>Aggregate the service data to estimate the average cost per client (for the total cohort as well as for three sub-cohorts: low, medium and high-needs)</w:t>
      </w:r>
    </w:p>
    <w:p w:rsidR="00F54E96" w:rsidRPr="00681699" w:rsidRDefault="00F54E96" w:rsidP="00DC74E8">
      <w:pPr>
        <w:pStyle w:val="ListParagraph"/>
        <w:numPr>
          <w:ilvl w:val="0"/>
          <w:numId w:val="10"/>
        </w:numPr>
        <w:ind w:left="709" w:hanging="283"/>
        <w:rPr>
          <w:color w:val="404040" w:themeColor="text1" w:themeTint="BF"/>
          <w:sz w:val="18"/>
          <w:szCs w:val="20"/>
          <w:lang w:val="en-US" w:eastAsia="ja-JP"/>
        </w:rPr>
      </w:pPr>
      <w:r>
        <w:rPr>
          <w:color w:val="404040" w:themeColor="text1" w:themeTint="BF"/>
          <w:sz w:val="18"/>
          <w:szCs w:val="20"/>
          <w:lang w:val="en-US" w:eastAsia="ja-JP"/>
        </w:rPr>
        <w:t>Estimate the savings using pre-existing cost-benefit ratios (</w:t>
      </w:r>
      <w:r w:rsidR="004823BF">
        <w:rPr>
          <w:color w:val="404040" w:themeColor="text1" w:themeTint="BF"/>
          <w:sz w:val="18"/>
          <w:szCs w:val="20"/>
          <w:lang w:val="en-US" w:eastAsia="ja-JP"/>
        </w:rPr>
        <w:t xml:space="preserve">using published studies/estimates. </w:t>
      </w:r>
      <w:proofErr w:type="spellStart"/>
      <w:r>
        <w:rPr>
          <w:color w:val="404040" w:themeColor="text1" w:themeTint="BF"/>
          <w:sz w:val="18"/>
          <w:szCs w:val="20"/>
          <w:lang w:val="en-US" w:eastAsia="ja-JP"/>
        </w:rPr>
        <w:t>Karinya</w:t>
      </w:r>
      <w:proofErr w:type="spellEnd"/>
      <w:r w:rsidR="004823BF">
        <w:rPr>
          <w:color w:val="404040" w:themeColor="text1" w:themeTint="BF"/>
          <w:sz w:val="18"/>
          <w:szCs w:val="20"/>
          <w:lang w:val="en-US" w:eastAsia="ja-JP"/>
        </w:rPr>
        <w:t xml:space="preserve"> has begun to collect these)</w:t>
      </w:r>
      <w:r w:rsidR="001F2EC7">
        <w:rPr>
          <w:color w:val="404040" w:themeColor="text1" w:themeTint="BF"/>
          <w:sz w:val="18"/>
          <w:szCs w:val="20"/>
          <w:lang w:val="en-US" w:eastAsia="ja-JP"/>
        </w:rPr>
        <w:t>, apply these ratios</w:t>
      </w:r>
      <w:r w:rsidR="004823BF">
        <w:rPr>
          <w:color w:val="404040" w:themeColor="text1" w:themeTint="BF"/>
          <w:sz w:val="18"/>
          <w:szCs w:val="20"/>
          <w:lang w:val="en-US" w:eastAsia="ja-JP"/>
        </w:rPr>
        <w:t xml:space="preserve"> to the </w:t>
      </w:r>
      <w:proofErr w:type="spellStart"/>
      <w:r w:rsidR="004823BF">
        <w:rPr>
          <w:color w:val="404040" w:themeColor="text1" w:themeTint="BF"/>
          <w:sz w:val="18"/>
          <w:szCs w:val="20"/>
          <w:lang w:val="en-US" w:eastAsia="ja-JP"/>
        </w:rPr>
        <w:t>Karinya</w:t>
      </w:r>
      <w:proofErr w:type="spellEnd"/>
      <w:r w:rsidR="004823BF">
        <w:rPr>
          <w:color w:val="404040" w:themeColor="text1" w:themeTint="BF"/>
          <w:sz w:val="18"/>
          <w:szCs w:val="20"/>
          <w:lang w:val="en-US" w:eastAsia="ja-JP"/>
        </w:rPr>
        <w:t xml:space="preserve"> clients’ data.</w:t>
      </w:r>
    </w:p>
    <w:p w:rsidR="00405852" w:rsidRDefault="000D465B">
      <w:pPr>
        <w:pStyle w:val="Heading2"/>
      </w:pPr>
      <w:r>
        <w:t>Stakeholder involvement</w:t>
      </w:r>
    </w:p>
    <w:p w:rsidR="00405852" w:rsidRDefault="000D465B">
      <w:r>
        <w:t xml:space="preserve">The </w:t>
      </w:r>
      <w:proofErr w:type="spellStart"/>
      <w:r>
        <w:t>Karinya</w:t>
      </w:r>
      <w:proofErr w:type="spellEnd"/>
      <w:r>
        <w:t xml:space="preserve"> team is very passionate about their work and interested in both the formative feedback as well as presenting the best possible case to government for their ongoing funding. The team has been actively collecting and storing data on each participant, as well as sourcing potential estimates of cost savings. The team would expect to have regular communication with the Consultant. The evaluation funder, The Ian Potter Foundation, is also available to review the draft of the final evaluation document.</w:t>
      </w:r>
    </w:p>
    <w:p w:rsidR="00405852" w:rsidRDefault="000D465B">
      <w:pPr>
        <w:pStyle w:val="Heading2"/>
      </w:pPr>
      <w:r>
        <w:t>Deliverables</w:t>
      </w:r>
    </w:p>
    <w:p w:rsidR="000D465B" w:rsidRDefault="000D465B">
      <w:r>
        <w:t xml:space="preserve">The Consultant will prepare: 1) an evaluation workplan; and 2) an evaluation report in accordance with standards identified in the CIDA Evaluation Guide. </w:t>
      </w:r>
    </w:p>
    <w:p w:rsidR="005378EF" w:rsidRPr="00D92057" w:rsidRDefault="005378EF" w:rsidP="00D92057">
      <w:pPr>
        <w:pStyle w:val="ListParagraph"/>
        <w:numPr>
          <w:ilvl w:val="0"/>
          <w:numId w:val="12"/>
        </w:numPr>
        <w:rPr>
          <w:b/>
          <w:color w:val="404040" w:themeColor="text1" w:themeTint="BF"/>
          <w:sz w:val="18"/>
          <w:szCs w:val="20"/>
          <w:u w:val="single"/>
          <w:lang w:val="en-US" w:eastAsia="ja-JP"/>
        </w:rPr>
      </w:pPr>
      <w:r w:rsidRPr="00D92057">
        <w:rPr>
          <w:b/>
          <w:color w:val="404040" w:themeColor="text1" w:themeTint="BF"/>
          <w:sz w:val="18"/>
          <w:szCs w:val="20"/>
          <w:u w:val="single"/>
          <w:lang w:val="en-US" w:eastAsia="ja-JP"/>
        </w:rPr>
        <w:t>Workplan</w:t>
      </w:r>
    </w:p>
    <w:p w:rsidR="005378EF" w:rsidRPr="005378EF" w:rsidRDefault="005378EF" w:rsidP="005378EF">
      <w:pPr>
        <w:pStyle w:val="ListParagraph"/>
        <w:numPr>
          <w:ilvl w:val="0"/>
          <w:numId w:val="11"/>
        </w:numPr>
        <w:rPr>
          <w:color w:val="404040" w:themeColor="text1" w:themeTint="BF"/>
          <w:sz w:val="18"/>
          <w:szCs w:val="20"/>
          <w:lang w:val="en-US" w:eastAsia="ja-JP"/>
        </w:rPr>
      </w:pPr>
      <w:r w:rsidRPr="005378EF">
        <w:rPr>
          <w:color w:val="404040" w:themeColor="text1" w:themeTint="BF"/>
          <w:sz w:val="18"/>
          <w:szCs w:val="20"/>
          <w:lang w:val="en-US" w:eastAsia="ja-JP"/>
        </w:rPr>
        <w:t xml:space="preserve">The draft workplan will be submitted by email within four (4) weeks of the signing of the contract. </w:t>
      </w:r>
    </w:p>
    <w:p w:rsidR="005378EF" w:rsidRPr="005378EF" w:rsidRDefault="005378EF" w:rsidP="005378EF">
      <w:pPr>
        <w:pStyle w:val="ListParagraph"/>
        <w:numPr>
          <w:ilvl w:val="0"/>
          <w:numId w:val="11"/>
        </w:numPr>
        <w:rPr>
          <w:color w:val="404040" w:themeColor="text1" w:themeTint="BF"/>
          <w:sz w:val="18"/>
          <w:szCs w:val="20"/>
          <w:lang w:val="en-US" w:eastAsia="ja-JP"/>
        </w:rPr>
      </w:pPr>
      <w:r w:rsidRPr="005378EF">
        <w:rPr>
          <w:color w:val="404040" w:themeColor="text1" w:themeTint="BF"/>
          <w:sz w:val="18"/>
          <w:szCs w:val="20"/>
          <w:lang w:val="en-US" w:eastAsia="ja-JP"/>
        </w:rPr>
        <w:t xml:space="preserve">Within one (1) week of receiving </w:t>
      </w:r>
      <w:proofErr w:type="spellStart"/>
      <w:r w:rsidRPr="005378EF">
        <w:rPr>
          <w:color w:val="404040" w:themeColor="text1" w:themeTint="BF"/>
          <w:sz w:val="18"/>
          <w:szCs w:val="20"/>
          <w:lang w:val="en-US" w:eastAsia="ja-JP"/>
        </w:rPr>
        <w:t>Karinya's</w:t>
      </w:r>
      <w:proofErr w:type="spellEnd"/>
      <w:r w:rsidRPr="005378EF">
        <w:rPr>
          <w:color w:val="404040" w:themeColor="text1" w:themeTint="BF"/>
          <w:sz w:val="18"/>
          <w:szCs w:val="20"/>
          <w:lang w:val="en-US" w:eastAsia="ja-JP"/>
        </w:rPr>
        <w:t xml:space="preserve"> comments on the draft workplan, the Consultant will email a final evaluation workplan. </w:t>
      </w:r>
    </w:p>
    <w:p w:rsidR="005378EF" w:rsidRPr="00FD46F1" w:rsidRDefault="00D92057" w:rsidP="00D92057">
      <w:pPr>
        <w:spacing w:after="0"/>
        <w:ind w:left="357"/>
      </w:pPr>
      <w:r w:rsidRPr="00FD46F1">
        <w:rPr>
          <w:b/>
        </w:rPr>
        <w:t xml:space="preserve">2)    </w:t>
      </w:r>
      <w:r w:rsidRPr="00FD46F1">
        <w:rPr>
          <w:b/>
          <w:u w:val="single"/>
        </w:rPr>
        <w:t>Evaluation report</w:t>
      </w:r>
    </w:p>
    <w:p w:rsidR="000D465B" w:rsidRPr="00681699" w:rsidRDefault="00D92057" w:rsidP="00D92057">
      <w:pPr>
        <w:pStyle w:val="ListParagraph"/>
        <w:numPr>
          <w:ilvl w:val="0"/>
          <w:numId w:val="10"/>
        </w:numPr>
        <w:rPr>
          <w:color w:val="404040" w:themeColor="text1" w:themeTint="BF"/>
          <w:sz w:val="18"/>
          <w:szCs w:val="20"/>
          <w:lang w:val="en-US" w:eastAsia="ja-JP"/>
        </w:rPr>
      </w:pPr>
      <w:r>
        <w:rPr>
          <w:color w:val="404040" w:themeColor="text1" w:themeTint="BF"/>
          <w:sz w:val="18"/>
          <w:szCs w:val="20"/>
          <w:lang w:val="en-US" w:eastAsia="ja-JP"/>
        </w:rPr>
        <w:t>The evaluation report will be a</w:t>
      </w:r>
      <w:r w:rsidR="000D465B" w:rsidRPr="00681699">
        <w:rPr>
          <w:color w:val="404040" w:themeColor="text1" w:themeTint="BF"/>
          <w:sz w:val="18"/>
          <w:szCs w:val="20"/>
          <w:lang w:val="en-US" w:eastAsia="ja-JP"/>
        </w:rPr>
        <w:t xml:space="preserve"> </w:t>
      </w:r>
      <w:proofErr w:type="gramStart"/>
      <w:r w:rsidR="000D465B" w:rsidRPr="00681699">
        <w:rPr>
          <w:color w:val="404040" w:themeColor="text1" w:themeTint="BF"/>
          <w:sz w:val="18"/>
          <w:szCs w:val="20"/>
          <w:lang w:val="en-US" w:eastAsia="ja-JP"/>
        </w:rPr>
        <w:t>12-15 page</w:t>
      </w:r>
      <w:proofErr w:type="gramEnd"/>
      <w:r w:rsidR="000D465B" w:rsidRPr="00681699">
        <w:rPr>
          <w:color w:val="404040" w:themeColor="text1" w:themeTint="BF"/>
          <w:sz w:val="18"/>
          <w:szCs w:val="20"/>
          <w:lang w:val="en-US" w:eastAsia="ja-JP"/>
        </w:rPr>
        <w:t xml:space="preserve"> </w:t>
      </w:r>
      <w:r>
        <w:rPr>
          <w:color w:val="404040" w:themeColor="text1" w:themeTint="BF"/>
          <w:sz w:val="18"/>
          <w:szCs w:val="20"/>
          <w:lang w:val="en-US" w:eastAsia="ja-JP"/>
        </w:rPr>
        <w:t>document</w:t>
      </w:r>
      <w:r w:rsidR="000D465B" w:rsidRPr="00681699">
        <w:rPr>
          <w:color w:val="404040" w:themeColor="text1" w:themeTint="BF"/>
          <w:sz w:val="18"/>
          <w:szCs w:val="20"/>
          <w:lang w:val="en-US" w:eastAsia="ja-JP"/>
        </w:rPr>
        <w:t xml:space="preserve"> that:</w:t>
      </w:r>
    </w:p>
    <w:p w:rsidR="000D465B" w:rsidRPr="00681699" w:rsidRDefault="000D465B" w:rsidP="00D92057">
      <w:pPr>
        <w:pStyle w:val="ListParagraph"/>
        <w:numPr>
          <w:ilvl w:val="1"/>
          <w:numId w:val="10"/>
        </w:numPr>
        <w:rPr>
          <w:color w:val="404040" w:themeColor="text1" w:themeTint="BF"/>
          <w:sz w:val="18"/>
          <w:szCs w:val="20"/>
          <w:lang w:val="en-US" w:eastAsia="ja-JP"/>
        </w:rPr>
      </w:pPr>
      <w:r w:rsidRPr="00681699">
        <w:rPr>
          <w:color w:val="404040" w:themeColor="text1" w:themeTint="BF"/>
          <w:sz w:val="18"/>
          <w:szCs w:val="20"/>
          <w:lang w:val="en-US" w:eastAsia="ja-JP"/>
        </w:rPr>
        <w:t>Provides an overview of the program</w:t>
      </w:r>
      <w:r>
        <w:rPr>
          <w:color w:val="404040" w:themeColor="text1" w:themeTint="BF"/>
          <w:sz w:val="18"/>
          <w:szCs w:val="20"/>
          <w:lang w:val="en-US" w:eastAsia="ja-JP"/>
        </w:rPr>
        <w:t xml:space="preserve"> (1-2 pages)</w:t>
      </w:r>
    </w:p>
    <w:p w:rsidR="000D465B" w:rsidRPr="00681699" w:rsidRDefault="000D465B" w:rsidP="00D92057">
      <w:pPr>
        <w:pStyle w:val="ListParagraph"/>
        <w:numPr>
          <w:ilvl w:val="1"/>
          <w:numId w:val="10"/>
        </w:numPr>
        <w:rPr>
          <w:color w:val="404040" w:themeColor="text1" w:themeTint="BF"/>
          <w:sz w:val="18"/>
          <w:szCs w:val="20"/>
          <w:lang w:val="en-US" w:eastAsia="ja-JP"/>
        </w:rPr>
      </w:pPr>
      <w:proofErr w:type="spellStart"/>
      <w:r>
        <w:rPr>
          <w:color w:val="404040" w:themeColor="text1" w:themeTint="BF"/>
          <w:sz w:val="18"/>
          <w:szCs w:val="20"/>
          <w:lang w:val="en-US" w:eastAsia="ja-JP"/>
        </w:rPr>
        <w:t>S</w:t>
      </w:r>
      <w:r w:rsidRPr="00681699">
        <w:rPr>
          <w:color w:val="404040" w:themeColor="text1" w:themeTint="BF"/>
          <w:sz w:val="18"/>
          <w:szCs w:val="20"/>
          <w:lang w:val="en-US" w:eastAsia="ja-JP"/>
        </w:rPr>
        <w:t>ummarises</w:t>
      </w:r>
      <w:proofErr w:type="spellEnd"/>
      <w:r w:rsidRPr="00681699">
        <w:rPr>
          <w:color w:val="404040" w:themeColor="text1" w:themeTint="BF"/>
          <w:sz w:val="18"/>
          <w:szCs w:val="20"/>
          <w:lang w:val="en-US" w:eastAsia="ja-JP"/>
        </w:rPr>
        <w:t xml:space="preserve"> the ke</w:t>
      </w:r>
      <w:r>
        <w:rPr>
          <w:color w:val="404040" w:themeColor="text1" w:themeTint="BF"/>
          <w:sz w:val="18"/>
          <w:szCs w:val="20"/>
          <w:lang w:val="en-US" w:eastAsia="ja-JP"/>
        </w:rPr>
        <w:t>y learnings from the process-related evaluations (2-3 pages)</w:t>
      </w:r>
    </w:p>
    <w:p w:rsidR="000D465B" w:rsidRDefault="000D465B" w:rsidP="00D92057">
      <w:pPr>
        <w:pStyle w:val="ListParagraph"/>
        <w:numPr>
          <w:ilvl w:val="1"/>
          <w:numId w:val="10"/>
        </w:numPr>
        <w:rPr>
          <w:color w:val="404040" w:themeColor="text1" w:themeTint="BF"/>
          <w:sz w:val="18"/>
          <w:szCs w:val="20"/>
          <w:lang w:val="en-US" w:eastAsia="ja-JP"/>
        </w:rPr>
      </w:pPr>
      <w:r>
        <w:rPr>
          <w:color w:val="404040" w:themeColor="text1" w:themeTint="BF"/>
          <w:sz w:val="18"/>
          <w:szCs w:val="20"/>
          <w:lang w:val="en-US" w:eastAsia="ja-JP"/>
        </w:rPr>
        <w:t xml:space="preserve">Highlights </w:t>
      </w:r>
      <w:r w:rsidRPr="00681699">
        <w:rPr>
          <w:color w:val="404040" w:themeColor="text1" w:themeTint="BF"/>
          <w:sz w:val="18"/>
          <w:szCs w:val="20"/>
          <w:lang w:val="en-US" w:eastAsia="ja-JP"/>
        </w:rPr>
        <w:t xml:space="preserve">the survey results of participants’ outcomes in </w:t>
      </w:r>
      <w:r w:rsidRPr="00E724DE">
        <w:rPr>
          <w:color w:val="404040" w:themeColor="text1" w:themeTint="BF"/>
          <w:sz w:val="18"/>
          <w:szCs w:val="20"/>
          <w:lang w:val="en-US" w:eastAsia="ja-JP"/>
        </w:rPr>
        <w:t>parenting, health &amp; wellbeing and personal development</w:t>
      </w:r>
      <w:r>
        <w:rPr>
          <w:color w:val="404040" w:themeColor="text1" w:themeTint="BF"/>
          <w:sz w:val="18"/>
          <w:szCs w:val="20"/>
          <w:lang w:val="en-US" w:eastAsia="ja-JP"/>
        </w:rPr>
        <w:t xml:space="preserve"> (2-3 pages, with graphs)</w:t>
      </w:r>
    </w:p>
    <w:p w:rsidR="000D465B" w:rsidRDefault="000D465B" w:rsidP="00D92057">
      <w:pPr>
        <w:pStyle w:val="ListParagraph"/>
        <w:numPr>
          <w:ilvl w:val="1"/>
          <w:numId w:val="10"/>
        </w:numPr>
        <w:rPr>
          <w:color w:val="404040" w:themeColor="text1" w:themeTint="BF"/>
          <w:sz w:val="18"/>
          <w:szCs w:val="20"/>
          <w:lang w:val="en-US" w:eastAsia="ja-JP"/>
        </w:rPr>
      </w:pPr>
      <w:r>
        <w:rPr>
          <w:color w:val="404040" w:themeColor="text1" w:themeTint="BF"/>
          <w:sz w:val="18"/>
          <w:szCs w:val="20"/>
          <w:lang w:val="en-US" w:eastAsia="ja-JP"/>
        </w:rPr>
        <w:t>Explains the cost and savings calculations (1-2 pages)</w:t>
      </w:r>
    </w:p>
    <w:p w:rsidR="000D465B" w:rsidRDefault="000D465B" w:rsidP="00D92057">
      <w:pPr>
        <w:pStyle w:val="ListParagraph"/>
        <w:numPr>
          <w:ilvl w:val="1"/>
          <w:numId w:val="10"/>
        </w:numPr>
        <w:rPr>
          <w:color w:val="404040" w:themeColor="text1" w:themeTint="BF"/>
          <w:sz w:val="18"/>
          <w:szCs w:val="20"/>
          <w:lang w:val="en-US" w:eastAsia="ja-JP"/>
        </w:rPr>
      </w:pPr>
      <w:r>
        <w:rPr>
          <w:color w:val="404040" w:themeColor="text1" w:themeTint="BF"/>
          <w:sz w:val="18"/>
          <w:szCs w:val="20"/>
          <w:lang w:val="en-US" w:eastAsia="ja-JP"/>
        </w:rPr>
        <w:t>Provides on overview of the savings per dollar spent on the low, medium and high-needs cohort) (2-3 pages, with infographic)</w:t>
      </w:r>
    </w:p>
    <w:p w:rsidR="000D465B" w:rsidRPr="00681699" w:rsidRDefault="000D465B" w:rsidP="00D92057">
      <w:pPr>
        <w:pStyle w:val="ListParagraph"/>
        <w:numPr>
          <w:ilvl w:val="1"/>
          <w:numId w:val="10"/>
        </w:numPr>
        <w:rPr>
          <w:color w:val="404040" w:themeColor="text1" w:themeTint="BF"/>
          <w:sz w:val="18"/>
          <w:szCs w:val="20"/>
          <w:lang w:val="en-US" w:eastAsia="ja-JP"/>
        </w:rPr>
      </w:pPr>
      <w:r>
        <w:rPr>
          <w:color w:val="404040" w:themeColor="text1" w:themeTint="BF"/>
          <w:sz w:val="18"/>
          <w:szCs w:val="20"/>
          <w:lang w:val="en-US" w:eastAsia="ja-JP"/>
        </w:rPr>
        <w:t>Provides government with recommendations on future directions and funding</w:t>
      </w:r>
    </w:p>
    <w:p w:rsidR="00D92057" w:rsidRPr="00D92057" w:rsidRDefault="000D465B" w:rsidP="00D92057">
      <w:pPr>
        <w:pStyle w:val="ListParagraph"/>
        <w:numPr>
          <w:ilvl w:val="0"/>
          <w:numId w:val="10"/>
        </w:numPr>
        <w:rPr>
          <w:color w:val="404040" w:themeColor="text1" w:themeTint="BF"/>
          <w:sz w:val="18"/>
          <w:szCs w:val="20"/>
          <w:lang w:val="en-US" w:eastAsia="ja-JP"/>
        </w:rPr>
      </w:pPr>
      <w:r w:rsidRPr="00D92057">
        <w:rPr>
          <w:color w:val="404040" w:themeColor="text1" w:themeTint="BF"/>
          <w:sz w:val="18"/>
          <w:szCs w:val="20"/>
          <w:lang w:val="en-US" w:eastAsia="ja-JP"/>
        </w:rPr>
        <w:lastRenderedPageBreak/>
        <w:t xml:space="preserve">The Consultant will submit a draft evaluation report for review by CIDA within four (4) weeks of returning from mission. </w:t>
      </w:r>
      <w:r w:rsidR="00D92057" w:rsidRPr="00D92057">
        <w:rPr>
          <w:color w:val="404040" w:themeColor="text1" w:themeTint="BF"/>
          <w:sz w:val="18"/>
          <w:szCs w:val="20"/>
          <w:lang w:val="en-US" w:eastAsia="ja-JP"/>
        </w:rPr>
        <w:t>Five</w:t>
      </w:r>
      <w:r w:rsidRPr="00D92057">
        <w:rPr>
          <w:color w:val="404040" w:themeColor="text1" w:themeTint="BF"/>
          <w:sz w:val="18"/>
          <w:szCs w:val="20"/>
          <w:lang w:val="en-US" w:eastAsia="ja-JP"/>
        </w:rPr>
        <w:t xml:space="preserve"> copies in hard copy format are to be submitted. </w:t>
      </w:r>
    </w:p>
    <w:p w:rsidR="00405852" w:rsidRPr="00D92057" w:rsidRDefault="000D465B" w:rsidP="00D92057">
      <w:pPr>
        <w:pStyle w:val="ListParagraph"/>
        <w:numPr>
          <w:ilvl w:val="0"/>
          <w:numId w:val="10"/>
        </w:numPr>
        <w:rPr>
          <w:color w:val="404040" w:themeColor="text1" w:themeTint="BF"/>
          <w:sz w:val="18"/>
          <w:szCs w:val="20"/>
          <w:lang w:val="en-US" w:eastAsia="ja-JP"/>
        </w:rPr>
      </w:pPr>
      <w:r w:rsidRPr="00D92057">
        <w:rPr>
          <w:color w:val="404040" w:themeColor="text1" w:themeTint="BF"/>
          <w:sz w:val="18"/>
          <w:szCs w:val="20"/>
          <w:lang w:val="en-US" w:eastAsia="ja-JP"/>
        </w:rPr>
        <w:t xml:space="preserve">Within two (2) weeks of receiving </w:t>
      </w:r>
      <w:proofErr w:type="spellStart"/>
      <w:r w:rsidR="00D92057" w:rsidRPr="00D92057">
        <w:rPr>
          <w:color w:val="404040" w:themeColor="text1" w:themeTint="BF"/>
          <w:sz w:val="18"/>
          <w:szCs w:val="20"/>
          <w:lang w:val="en-US" w:eastAsia="ja-JP"/>
        </w:rPr>
        <w:t>Karinya</w:t>
      </w:r>
      <w:r w:rsidRPr="00D92057">
        <w:rPr>
          <w:color w:val="404040" w:themeColor="text1" w:themeTint="BF"/>
          <w:sz w:val="18"/>
          <w:szCs w:val="20"/>
          <w:lang w:val="en-US" w:eastAsia="ja-JP"/>
        </w:rPr>
        <w:t>'s</w:t>
      </w:r>
      <w:proofErr w:type="spellEnd"/>
      <w:r w:rsidRPr="00D92057">
        <w:rPr>
          <w:color w:val="404040" w:themeColor="text1" w:themeTint="BF"/>
          <w:sz w:val="18"/>
          <w:szCs w:val="20"/>
          <w:lang w:val="en-US" w:eastAsia="ja-JP"/>
        </w:rPr>
        <w:t xml:space="preserve"> comments on draft report, the Consultant will submit a final evaluation report, including an evaluation abstract/executive summary. Ten copies in </w:t>
      </w:r>
      <w:r w:rsidR="00D92057" w:rsidRPr="00D92057">
        <w:rPr>
          <w:color w:val="404040" w:themeColor="text1" w:themeTint="BF"/>
          <w:sz w:val="18"/>
          <w:szCs w:val="20"/>
          <w:lang w:val="en-US" w:eastAsia="ja-JP"/>
        </w:rPr>
        <w:t xml:space="preserve">high-quality, </w:t>
      </w:r>
      <w:r w:rsidRPr="00D92057">
        <w:rPr>
          <w:color w:val="404040" w:themeColor="text1" w:themeTint="BF"/>
          <w:sz w:val="18"/>
          <w:szCs w:val="20"/>
          <w:lang w:val="en-US" w:eastAsia="ja-JP"/>
        </w:rPr>
        <w:t>hard c</w:t>
      </w:r>
      <w:r w:rsidR="00D92057" w:rsidRPr="00D92057">
        <w:rPr>
          <w:color w:val="404040" w:themeColor="text1" w:themeTint="BF"/>
          <w:sz w:val="18"/>
          <w:szCs w:val="20"/>
          <w:lang w:val="en-US" w:eastAsia="ja-JP"/>
        </w:rPr>
        <w:t>opy format are to be submitted.</w:t>
      </w:r>
    </w:p>
    <w:p w:rsidR="00E759B4" w:rsidRDefault="00E759B4" w:rsidP="00E759B4">
      <w:pPr>
        <w:pStyle w:val="Heading2"/>
      </w:pPr>
      <w:r>
        <w:t>High-Level Timeline</w:t>
      </w:r>
    </w:p>
    <w:tbl>
      <w:tblPr>
        <w:tblStyle w:val="ProjectScopeTable"/>
        <w:tblW w:w="0" w:type="auto"/>
        <w:tblLook w:val="04A0" w:firstRow="1" w:lastRow="0" w:firstColumn="1" w:lastColumn="0" w:noHBand="0" w:noVBand="1"/>
      </w:tblPr>
      <w:tblGrid>
        <w:gridCol w:w="4675"/>
        <w:gridCol w:w="4675"/>
      </w:tblGrid>
      <w:tr w:rsidR="00DC74E8" w:rsidRPr="00EB1C5B" w:rsidTr="00EB1C5B">
        <w:trPr>
          <w:cnfStyle w:val="100000000000" w:firstRow="1" w:lastRow="0" w:firstColumn="0" w:lastColumn="0" w:oddVBand="0" w:evenVBand="0" w:oddHBand="0" w:evenHBand="0" w:firstRowFirstColumn="0" w:firstRowLastColumn="0" w:lastRowFirstColumn="0" w:lastRowLastColumn="0"/>
          <w:trHeight w:val="454"/>
        </w:trPr>
        <w:tc>
          <w:tcPr>
            <w:tcW w:w="4675" w:type="dxa"/>
            <w:vAlign w:val="center"/>
          </w:tcPr>
          <w:p w:rsidR="00DC74E8" w:rsidRPr="00EB1C5B" w:rsidRDefault="00DC74E8" w:rsidP="00EB1C5B">
            <w:pPr>
              <w:pStyle w:val="Heading2"/>
              <w:numPr>
                <w:ilvl w:val="0"/>
                <w:numId w:val="0"/>
              </w:numPr>
              <w:outlineLvl w:val="1"/>
              <w:rPr>
                <w:sz w:val="20"/>
              </w:rPr>
            </w:pPr>
            <w:r w:rsidRPr="00EB1C5B">
              <w:rPr>
                <w:sz w:val="20"/>
              </w:rPr>
              <w:t>Event</w:t>
            </w:r>
          </w:p>
        </w:tc>
        <w:tc>
          <w:tcPr>
            <w:tcW w:w="4675" w:type="dxa"/>
            <w:vAlign w:val="center"/>
          </w:tcPr>
          <w:p w:rsidR="00DC74E8" w:rsidRPr="00EB1C5B" w:rsidRDefault="00DC74E8" w:rsidP="00EB1C5B">
            <w:pPr>
              <w:pStyle w:val="Heading2"/>
              <w:numPr>
                <w:ilvl w:val="0"/>
                <w:numId w:val="0"/>
              </w:numPr>
              <w:outlineLvl w:val="1"/>
              <w:rPr>
                <w:sz w:val="20"/>
              </w:rPr>
            </w:pPr>
            <w:r w:rsidRPr="00EB1C5B">
              <w:rPr>
                <w:sz w:val="20"/>
              </w:rPr>
              <w:t>Deadline</w:t>
            </w:r>
          </w:p>
        </w:tc>
      </w:tr>
      <w:tr w:rsidR="00DC74E8" w:rsidRPr="00EB1C5B" w:rsidTr="00EB1C5B">
        <w:trPr>
          <w:trHeight w:val="454"/>
        </w:trPr>
        <w:tc>
          <w:tcPr>
            <w:tcW w:w="4675" w:type="dxa"/>
            <w:vAlign w:val="center"/>
          </w:tcPr>
          <w:p w:rsidR="00DC74E8" w:rsidRPr="00EB1C5B" w:rsidRDefault="00DC74E8" w:rsidP="00EB1C5B">
            <w:pPr>
              <w:pStyle w:val="Heading2"/>
              <w:numPr>
                <w:ilvl w:val="0"/>
                <w:numId w:val="0"/>
              </w:numPr>
              <w:outlineLvl w:val="1"/>
              <w:rPr>
                <w:sz w:val="20"/>
              </w:rPr>
            </w:pPr>
            <w:r w:rsidRPr="00EB1C5B">
              <w:rPr>
                <w:sz w:val="20"/>
              </w:rPr>
              <w:t>Calls for interest</w:t>
            </w:r>
          </w:p>
        </w:tc>
        <w:tc>
          <w:tcPr>
            <w:tcW w:w="4675" w:type="dxa"/>
            <w:vAlign w:val="center"/>
          </w:tcPr>
          <w:p w:rsidR="00DC74E8" w:rsidRPr="00EB1C5B" w:rsidRDefault="00DC74E8" w:rsidP="00EB1C5B">
            <w:pPr>
              <w:pStyle w:val="Heading2"/>
              <w:numPr>
                <w:ilvl w:val="0"/>
                <w:numId w:val="0"/>
              </w:numPr>
              <w:outlineLvl w:val="1"/>
              <w:rPr>
                <w:sz w:val="20"/>
              </w:rPr>
            </w:pPr>
            <w:r w:rsidRPr="00EB1C5B">
              <w:rPr>
                <w:sz w:val="20"/>
              </w:rPr>
              <w:t>1 February 2016</w:t>
            </w:r>
          </w:p>
        </w:tc>
      </w:tr>
      <w:tr w:rsidR="00DC74E8" w:rsidRPr="00EB1C5B" w:rsidTr="00EB1C5B">
        <w:trPr>
          <w:trHeight w:val="454"/>
        </w:trPr>
        <w:tc>
          <w:tcPr>
            <w:tcW w:w="4675" w:type="dxa"/>
            <w:vAlign w:val="center"/>
          </w:tcPr>
          <w:p w:rsidR="00DC74E8" w:rsidRPr="00EB1C5B" w:rsidRDefault="00DC74E8" w:rsidP="00EB1C5B">
            <w:pPr>
              <w:pStyle w:val="Heading2"/>
              <w:numPr>
                <w:ilvl w:val="0"/>
                <w:numId w:val="0"/>
              </w:numPr>
              <w:outlineLvl w:val="1"/>
              <w:rPr>
                <w:sz w:val="20"/>
              </w:rPr>
            </w:pPr>
            <w:r w:rsidRPr="00EB1C5B">
              <w:rPr>
                <w:sz w:val="20"/>
              </w:rPr>
              <w:t>Consultant selected</w:t>
            </w:r>
          </w:p>
        </w:tc>
        <w:tc>
          <w:tcPr>
            <w:tcW w:w="4675" w:type="dxa"/>
            <w:vAlign w:val="center"/>
          </w:tcPr>
          <w:p w:rsidR="00DC74E8" w:rsidRPr="00EB1C5B" w:rsidRDefault="00DC74E8" w:rsidP="00EB1C5B">
            <w:pPr>
              <w:pStyle w:val="Heading2"/>
              <w:numPr>
                <w:ilvl w:val="0"/>
                <w:numId w:val="0"/>
              </w:numPr>
              <w:outlineLvl w:val="1"/>
              <w:rPr>
                <w:sz w:val="20"/>
              </w:rPr>
            </w:pPr>
            <w:r w:rsidRPr="00EB1C5B">
              <w:rPr>
                <w:sz w:val="20"/>
              </w:rPr>
              <w:t>1 March 2016</w:t>
            </w:r>
          </w:p>
        </w:tc>
      </w:tr>
      <w:tr w:rsidR="00DC74E8" w:rsidRPr="00EB1C5B" w:rsidTr="00EB1C5B">
        <w:trPr>
          <w:trHeight w:val="454"/>
        </w:trPr>
        <w:tc>
          <w:tcPr>
            <w:tcW w:w="4675" w:type="dxa"/>
            <w:vAlign w:val="center"/>
          </w:tcPr>
          <w:p w:rsidR="00DC74E8" w:rsidRPr="00EB1C5B" w:rsidRDefault="00DC74E8" w:rsidP="00EB1C5B">
            <w:pPr>
              <w:pStyle w:val="Heading2"/>
              <w:numPr>
                <w:ilvl w:val="0"/>
                <w:numId w:val="0"/>
              </w:numPr>
              <w:outlineLvl w:val="1"/>
              <w:rPr>
                <w:sz w:val="20"/>
              </w:rPr>
            </w:pPr>
            <w:r w:rsidRPr="00EB1C5B">
              <w:rPr>
                <w:sz w:val="20"/>
              </w:rPr>
              <w:t>Workplan drafted</w:t>
            </w:r>
          </w:p>
        </w:tc>
        <w:tc>
          <w:tcPr>
            <w:tcW w:w="4675" w:type="dxa"/>
            <w:vAlign w:val="center"/>
          </w:tcPr>
          <w:p w:rsidR="00DC74E8" w:rsidRPr="00EB1C5B" w:rsidRDefault="00DC74E8" w:rsidP="00EB1C5B">
            <w:pPr>
              <w:pStyle w:val="Heading2"/>
              <w:numPr>
                <w:ilvl w:val="0"/>
                <w:numId w:val="0"/>
              </w:numPr>
              <w:outlineLvl w:val="1"/>
              <w:rPr>
                <w:sz w:val="20"/>
              </w:rPr>
            </w:pPr>
            <w:r w:rsidRPr="00EB1C5B">
              <w:rPr>
                <w:sz w:val="20"/>
              </w:rPr>
              <w:t>1 April 2016</w:t>
            </w:r>
          </w:p>
        </w:tc>
      </w:tr>
      <w:tr w:rsidR="00DC74E8" w:rsidRPr="00EB1C5B" w:rsidTr="00EB1C5B">
        <w:trPr>
          <w:trHeight w:val="454"/>
        </w:trPr>
        <w:tc>
          <w:tcPr>
            <w:tcW w:w="4675" w:type="dxa"/>
            <w:vAlign w:val="center"/>
          </w:tcPr>
          <w:p w:rsidR="00DC74E8" w:rsidRPr="00EB1C5B" w:rsidRDefault="00DC74E8" w:rsidP="00EB1C5B">
            <w:pPr>
              <w:pStyle w:val="Heading2"/>
              <w:numPr>
                <w:ilvl w:val="0"/>
                <w:numId w:val="0"/>
              </w:numPr>
              <w:outlineLvl w:val="1"/>
              <w:rPr>
                <w:sz w:val="20"/>
              </w:rPr>
            </w:pPr>
            <w:r w:rsidRPr="00EB1C5B">
              <w:rPr>
                <w:sz w:val="20"/>
              </w:rPr>
              <w:t>Meeting with team, surveys reviewed, data collected</w:t>
            </w:r>
          </w:p>
        </w:tc>
        <w:tc>
          <w:tcPr>
            <w:tcW w:w="4675" w:type="dxa"/>
            <w:vAlign w:val="center"/>
          </w:tcPr>
          <w:p w:rsidR="00DC74E8" w:rsidRPr="00EB1C5B" w:rsidRDefault="00DC74E8" w:rsidP="00EB1C5B">
            <w:pPr>
              <w:pStyle w:val="Heading2"/>
              <w:numPr>
                <w:ilvl w:val="0"/>
                <w:numId w:val="0"/>
              </w:numPr>
              <w:outlineLvl w:val="1"/>
              <w:rPr>
                <w:sz w:val="20"/>
              </w:rPr>
            </w:pPr>
            <w:r w:rsidRPr="00EB1C5B">
              <w:rPr>
                <w:sz w:val="20"/>
              </w:rPr>
              <w:t>April-June 2016</w:t>
            </w:r>
          </w:p>
        </w:tc>
      </w:tr>
      <w:tr w:rsidR="00DC74E8" w:rsidRPr="00EB1C5B" w:rsidTr="00EB1C5B">
        <w:trPr>
          <w:trHeight w:val="454"/>
        </w:trPr>
        <w:tc>
          <w:tcPr>
            <w:tcW w:w="4675" w:type="dxa"/>
            <w:vAlign w:val="center"/>
          </w:tcPr>
          <w:p w:rsidR="00DC74E8" w:rsidRPr="00EB1C5B" w:rsidRDefault="00DC74E8" w:rsidP="00EB1C5B">
            <w:pPr>
              <w:pStyle w:val="Heading2"/>
              <w:numPr>
                <w:ilvl w:val="0"/>
                <w:numId w:val="0"/>
              </w:numPr>
              <w:outlineLvl w:val="1"/>
              <w:rPr>
                <w:sz w:val="20"/>
              </w:rPr>
            </w:pPr>
            <w:r w:rsidRPr="00EB1C5B">
              <w:rPr>
                <w:sz w:val="20"/>
              </w:rPr>
              <w:t>Report drafted</w:t>
            </w:r>
          </w:p>
        </w:tc>
        <w:tc>
          <w:tcPr>
            <w:tcW w:w="4675" w:type="dxa"/>
            <w:vAlign w:val="center"/>
          </w:tcPr>
          <w:p w:rsidR="00DC74E8" w:rsidRPr="00EB1C5B" w:rsidRDefault="00DC74E8" w:rsidP="00EB1C5B">
            <w:pPr>
              <w:pStyle w:val="Heading2"/>
              <w:numPr>
                <w:ilvl w:val="0"/>
                <w:numId w:val="0"/>
              </w:numPr>
              <w:outlineLvl w:val="1"/>
              <w:rPr>
                <w:sz w:val="20"/>
              </w:rPr>
            </w:pPr>
            <w:r w:rsidRPr="00EB1C5B">
              <w:rPr>
                <w:sz w:val="20"/>
              </w:rPr>
              <w:t>1 August 2016</w:t>
            </w:r>
          </w:p>
        </w:tc>
      </w:tr>
      <w:tr w:rsidR="00DC74E8" w:rsidRPr="00EB1C5B" w:rsidTr="00EB1C5B">
        <w:trPr>
          <w:trHeight w:val="454"/>
        </w:trPr>
        <w:tc>
          <w:tcPr>
            <w:tcW w:w="4675" w:type="dxa"/>
            <w:vAlign w:val="center"/>
          </w:tcPr>
          <w:p w:rsidR="00DC74E8" w:rsidRPr="00EB1C5B" w:rsidRDefault="00792480" w:rsidP="00EB1C5B">
            <w:pPr>
              <w:pStyle w:val="Heading2"/>
              <w:numPr>
                <w:ilvl w:val="0"/>
                <w:numId w:val="0"/>
              </w:numPr>
              <w:outlineLvl w:val="1"/>
              <w:rPr>
                <w:sz w:val="20"/>
              </w:rPr>
            </w:pPr>
            <w:r w:rsidRPr="00EB1C5B">
              <w:rPr>
                <w:sz w:val="20"/>
              </w:rPr>
              <w:t xml:space="preserve">Numbers </w:t>
            </w:r>
            <w:proofErr w:type="gramStart"/>
            <w:r w:rsidRPr="00EB1C5B">
              <w:rPr>
                <w:sz w:val="20"/>
              </w:rPr>
              <w:t>updated</w:t>
            </w:r>
            <w:proofErr w:type="gramEnd"/>
            <w:r w:rsidRPr="00EB1C5B">
              <w:rPr>
                <w:sz w:val="20"/>
              </w:rPr>
              <w:t xml:space="preserve"> and f</w:t>
            </w:r>
            <w:r w:rsidR="00DC74E8" w:rsidRPr="00EB1C5B">
              <w:rPr>
                <w:sz w:val="20"/>
              </w:rPr>
              <w:t>inal report</w:t>
            </w:r>
            <w:r w:rsidRPr="00EB1C5B">
              <w:rPr>
                <w:sz w:val="20"/>
              </w:rPr>
              <w:t xml:space="preserve"> submitted</w:t>
            </w:r>
          </w:p>
        </w:tc>
        <w:tc>
          <w:tcPr>
            <w:tcW w:w="4675" w:type="dxa"/>
            <w:vAlign w:val="center"/>
          </w:tcPr>
          <w:p w:rsidR="00DC74E8" w:rsidRPr="00EB1C5B" w:rsidRDefault="00DC74E8" w:rsidP="00EB1C5B">
            <w:pPr>
              <w:pStyle w:val="Heading2"/>
              <w:numPr>
                <w:ilvl w:val="0"/>
                <w:numId w:val="0"/>
              </w:numPr>
              <w:outlineLvl w:val="1"/>
              <w:rPr>
                <w:sz w:val="20"/>
              </w:rPr>
            </w:pPr>
            <w:r w:rsidRPr="00EB1C5B">
              <w:rPr>
                <w:sz w:val="20"/>
              </w:rPr>
              <w:t>1</w:t>
            </w:r>
            <w:r w:rsidR="00792480" w:rsidRPr="00EB1C5B">
              <w:rPr>
                <w:sz w:val="20"/>
              </w:rPr>
              <w:t>5</w:t>
            </w:r>
            <w:r w:rsidRPr="00EB1C5B">
              <w:rPr>
                <w:sz w:val="20"/>
              </w:rPr>
              <w:t xml:space="preserve"> Sep</w:t>
            </w:r>
            <w:r w:rsidR="00792480" w:rsidRPr="00EB1C5B">
              <w:rPr>
                <w:sz w:val="20"/>
              </w:rPr>
              <w:t>tember 2016</w:t>
            </w:r>
          </w:p>
        </w:tc>
      </w:tr>
      <w:tr w:rsidR="00792480" w:rsidRPr="00EB1C5B" w:rsidTr="00EB1C5B">
        <w:trPr>
          <w:trHeight w:val="454"/>
        </w:trPr>
        <w:tc>
          <w:tcPr>
            <w:tcW w:w="4675" w:type="dxa"/>
            <w:vAlign w:val="center"/>
          </w:tcPr>
          <w:p w:rsidR="00792480" w:rsidRPr="00EB1C5B" w:rsidRDefault="00792480" w:rsidP="00EB1C5B">
            <w:pPr>
              <w:pStyle w:val="Heading2"/>
              <w:numPr>
                <w:ilvl w:val="0"/>
                <w:numId w:val="0"/>
              </w:numPr>
              <w:outlineLvl w:val="1"/>
              <w:rPr>
                <w:sz w:val="20"/>
              </w:rPr>
            </w:pPr>
            <w:r w:rsidRPr="00EB1C5B">
              <w:rPr>
                <w:sz w:val="20"/>
              </w:rPr>
              <w:t>Report submitted to Government</w:t>
            </w:r>
          </w:p>
        </w:tc>
        <w:tc>
          <w:tcPr>
            <w:tcW w:w="4675" w:type="dxa"/>
            <w:vAlign w:val="center"/>
          </w:tcPr>
          <w:p w:rsidR="00792480" w:rsidRPr="00EB1C5B" w:rsidRDefault="00792480" w:rsidP="00EB1C5B">
            <w:pPr>
              <w:pStyle w:val="Heading2"/>
              <w:numPr>
                <w:ilvl w:val="0"/>
                <w:numId w:val="0"/>
              </w:numPr>
              <w:outlineLvl w:val="1"/>
              <w:rPr>
                <w:sz w:val="20"/>
              </w:rPr>
            </w:pPr>
            <w:r w:rsidRPr="00EB1C5B">
              <w:rPr>
                <w:sz w:val="20"/>
              </w:rPr>
              <w:t>October 2016 (date TBD)</w:t>
            </w:r>
          </w:p>
        </w:tc>
      </w:tr>
    </w:tbl>
    <w:p w:rsidR="002C4CE3" w:rsidRDefault="002C4CE3" w:rsidP="002C4CE3">
      <w:pPr>
        <w:pStyle w:val="Heading2"/>
      </w:pPr>
      <w:r>
        <w:t>Budget</w:t>
      </w:r>
    </w:p>
    <w:p w:rsidR="002C4CE3" w:rsidRDefault="002C4CE3" w:rsidP="002C4CE3">
      <w:proofErr w:type="spellStart"/>
      <w:r>
        <w:t>Karinya</w:t>
      </w:r>
      <w:proofErr w:type="spellEnd"/>
      <w:r>
        <w:t xml:space="preserve"> has a budget of $</w:t>
      </w:r>
      <w:r w:rsidRPr="002C4CE3">
        <w:rPr>
          <w:color w:val="FF0000"/>
        </w:rPr>
        <w:t>XX</w:t>
      </w:r>
      <w:r>
        <w:t>,000 allocated to this project, and the Consultant is expected to work within that budget.</w:t>
      </w:r>
    </w:p>
    <w:p w:rsidR="00C13ED6" w:rsidRDefault="00C13ED6" w:rsidP="00C13ED6">
      <w:pPr>
        <w:pStyle w:val="Heading2"/>
      </w:pPr>
      <w:r>
        <w:t>Evaluation management</w:t>
      </w:r>
    </w:p>
    <w:p w:rsidR="002C4CE3" w:rsidRDefault="00C13ED6">
      <w:r>
        <w:t xml:space="preserve">The evaluation will be managed by the </w:t>
      </w:r>
      <w:proofErr w:type="spellStart"/>
      <w:r>
        <w:t>Karinya</w:t>
      </w:r>
      <w:proofErr w:type="spellEnd"/>
      <w:r>
        <w:t xml:space="preserve"> staff and an independent evaluation team(s) will implement the evaluation, including all fieldwork, analysis and reporting. </w:t>
      </w:r>
      <w:r w:rsidR="00F02E05">
        <w:t>If you are interested in applying, please email a cover letter, your CV</w:t>
      </w:r>
      <w:r w:rsidR="001F2EC7">
        <w:t>, references</w:t>
      </w:r>
      <w:r w:rsidR="00F02E05">
        <w:t xml:space="preserve"> and a work sample to the </w:t>
      </w:r>
      <w:proofErr w:type="spellStart"/>
      <w:r w:rsidR="00F02E05">
        <w:t>Karinya</w:t>
      </w:r>
      <w:proofErr w:type="spellEnd"/>
      <w:r w:rsidR="00F02E05">
        <w:t xml:space="preserve"> staff</w:t>
      </w:r>
      <w:r w:rsidR="00DC74E8">
        <w:t xml:space="preserve"> by 1 February</w:t>
      </w:r>
      <w:r w:rsidR="00F02E05">
        <w:t xml:space="preserve"> 2016. If multiple team members will be involved, please include all such information and delineate how roles will be divided. </w:t>
      </w:r>
      <w:r w:rsidR="001F2EC7" w:rsidRPr="001F2EC7">
        <w:t xml:space="preserve">Selection criteria include the proposed approach, </w:t>
      </w:r>
      <w:proofErr w:type="gramStart"/>
      <w:r w:rsidR="001F2EC7" w:rsidRPr="001F2EC7">
        <w:t>past experience</w:t>
      </w:r>
      <w:proofErr w:type="gramEnd"/>
      <w:r w:rsidR="001F2EC7" w:rsidRPr="001F2EC7">
        <w:t>, understanding of the sector and value for money.</w:t>
      </w:r>
      <w:r w:rsidR="00792480">
        <w:t xml:space="preserve"> </w:t>
      </w:r>
      <w:r>
        <w:t xml:space="preserve">Please contact </w:t>
      </w:r>
      <w:r w:rsidRPr="00C13ED6">
        <w:rPr>
          <w:color w:val="F3533F" w:themeColor="accent6"/>
        </w:rPr>
        <w:t>XXXXXX</w:t>
      </w:r>
      <w:r>
        <w:t xml:space="preserve">, at </w:t>
      </w:r>
      <w:hyperlink r:id="rId9" w:history="1">
        <w:r w:rsidR="00924D75">
          <w:rPr>
            <w:rStyle w:val="Hyperlink"/>
          </w:rPr>
          <w:t>XXXXXXX</w:t>
        </w:r>
      </w:hyperlink>
      <w:r>
        <w:t xml:space="preserve"> for further questions and details.</w:t>
      </w:r>
    </w:p>
    <w:sectPr w:rsidR="002C4CE3">
      <w:head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48C" w:rsidRDefault="00F1348C">
      <w:pPr>
        <w:spacing w:after="0" w:line="240" w:lineRule="auto"/>
      </w:pPr>
      <w:r>
        <w:separator/>
      </w:r>
    </w:p>
  </w:endnote>
  <w:endnote w:type="continuationSeparator" w:id="0">
    <w:p w:rsidR="00F1348C" w:rsidRDefault="00F1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48C" w:rsidRDefault="00F1348C">
      <w:pPr>
        <w:spacing w:after="0" w:line="240" w:lineRule="auto"/>
      </w:pPr>
      <w:r>
        <w:separator/>
      </w:r>
    </w:p>
  </w:footnote>
  <w:footnote w:type="continuationSeparator" w:id="0">
    <w:p w:rsidR="00F1348C" w:rsidRDefault="00F13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52" w:rsidRDefault="00881429">
    <w:pPr>
      <w:pStyle w:val="Header"/>
    </w:pPr>
    <w:r>
      <w:rPr>
        <w:noProof/>
        <w:lang w:val="en-AU" w:eastAsia="en-AU"/>
      </w:rPr>
      <w:drawing>
        <wp:anchor distT="0" distB="0" distL="114300" distR="114300" simplePos="0" relativeHeight="251660288" behindDoc="0" locked="0" layoutInCell="1" allowOverlap="1">
          <wp:simplePos x="0" y="0"/>
          <wp:positionH relativeFrom="page">
            <wp:posOffset>5029200</wp:posOffset>
          </wp:positionH>
          <wp:positionV relativeFrom="topMargin">
            <wp:align>bottom</wp:align>
          </wp:positionV>
          <wp:extent cx="2743200" cy="847725"/>
          <wp:effectExtent l="0" t="0" r="0" b="9525"/>
          <wp:wrapSquare wrapText="bothSides"/>
          <wp:docPr id="2" name="Picture 2" descr="C:\Users\Karinya\Documents\KARINYA YOUNG MUM'S N BUBS PROGRAM\KYM stationary and artwork\Artwork files\KarinyaYoungMumsnBubs logos\jpg logos\KarinyaYoungMumsnBubs Logo [CMYK]_2.jpg"/>
          <wp:cNvGraphicFramePr/>
          <a:graphic xmlns:a="http://schemas.openxmlformats.org/drawingml/2006/main">
            <a:graphicData uri="http://schemas.openxmlformats.org/drawingml/2006/picture">
              <pic:pic xmlns:pic="http://schemas.openxmlformats.org/drawingml/2006/picture">
                <pic:nvPicPr>
                  <pic:cNvPr id="2" name="Picture 2" descr="C:\Users\Karinya\Documents\KARINYA YOUNG MUM'S N BUBS PROGRAM\KYM stationary and artwork\Artwork files\KarinyaYoungMumsnBubs logos\jpg logos\KarinyaYoungMumsnBubs Logo [CMYK]_2.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43200" cy="847725"/>
                  </a:xfrm>
                  <a:prstGeom prst="rect">
                    <a:avLst/>
                  </a:prstGeom>
                  <a:noFill/>
                  <a:ln>
                    <a:noFill/>
                  </a:ln>
                </pic:spPr>
              </pic:pic>
            </a:graphicData>
          </a:graphic>
          <wp14:sizeRelH relativeFrom="margin">
            <wp14:pctWidth>0</wp14:pctWidth>
          </wp14:sizeRelH>
        </wp:anchor>
      </w:drawing>
    </w:r>
    <w:r>
      <w:rPr>
        <w:caps/>
        <w:noProof/>
        <w:color w:val="808080" w:themeColor="background1" w:themeShade="80"/>
        <w:sz w:val="20"/>
        <w:lang w:val="en-AU" w:eastAsia="en-AU"/>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1429" w:rsidRDefault="0088142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24D75">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881429" w:rsidRDefault="0088142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24D75">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7022"/>
        </w:tabs>
        <w:ind w:left="70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0EC2"/>
    <w:multiLevelType w:val="hybridMultilevel"/>
    <w:tmpl w:val="B6DA4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287CD5"/>
    <w:multiLevelType w:val="hybridMultilevel"/>
    <w:tmpl w:val="9DDA4F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5974C7"/>
    <w:multiLevelType w:val="hybridMultilevel"/>
    <w:tmpl w:val="7A1AC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FE1A72"/>
    <w:multiLevelType w:val="hybridMultilevel"/>
    <w:tmpl w:val="A0E0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A57D5F"/>
    <w:multiLevelType w:val="hybridMultilevel"/>
    <w:tmpl w:val="816A1FC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9357CEC"/>
    <w:multiLevelType w:val="hybridMultilevel"/>
    <w:tmpl w:val="39F84E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234D0D"/>
    <w:multiLevelType w:val="hybridMultilevel"/>
    <w:tmpl w:val="429CB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7421CC"/>
    <w:multiLevelType w:val="hybridMultilevel"/>
    <w:tmpl w:val="D5A81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3002A"/>
    <w:multiLevelType w:val="hybridMultilevel"/>
    <w:tmpl w:val="D932D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461302"/>
    <w:multiLevelType w:val="hybridMultilevel"/>
    <w:tmpl w:val="DF7C25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66509D"/>
    <w:multiLevelType w:val="hybridMultilevel"/>
    <w:tmpl w:val="DB9EDD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10"/>
    <w:lvlOverride w:ilvl="0">
      <w:startOverride w:val="1"/>
    </w:lvlOverride>
  </w:num>
  <w:num w:numId="4">
    <w:abstractNumId w:val="1"/>
  </w:num>
  <w:num w:numId="5">
    <w:abstractNumId w:val="8"/>
  </w:num>
  <w:num w:numId="6">
    <w:abstractNumId w:val="12"/>
  </w:num>
  <w:num w:numId="7">
    <w:abstractNumId w:val="5"/>
  </w:num>
  <w:num w:numId="8">
    <w:abstractNumId w:val="2"/>
  </w:num>
  <w:num w:numId="9">
    <w:abstractNumId w:val="11"/>
  </w:num>
  <w:num w:numId="10">
    <w:abstractNumId w:val="6"/>
  </w:num>
  <w:num w:numId="11">
    <w:abstractNumId w:val="13"/>
  </w:num>
  <w:num w:numId="12">
    <w:abstractNumId w:val="7"/>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8C"/>
    <w:rsid w:val="00067C46"/>
    <w:rsid w:val="000D465B"/>
    <w:rsid w:val="001161ED"/>
    <w:rsid w:val="00124C3E"/>
    <w:rsid w:val="001259EF"/>
    <w:rsid w:val="001F2EC7"/>
    <w:rsid w:val="00282483"/>
    <w:rsid w:val="002C4CE3"/>
    <w:rsid w:val="002C73D9"/>
    <w:rsid w:val="003060F2"/>
    <w:rsid w:val="00332886"/>
    <w:rsid w:val="00405852"/>
    <w:rsid w:val="004823BF"/>
    <w:rsid w:val="004E6406"/>
    <w:rsid w:val="004F6003"/>
    <w:rsid w:val="00513CFD"/>
    <w:rsid w:val="005378EF"/>
    <w:rsid w:val="00565377"/>
    <w:rsid w:val="005E4AE2"/>
    <w:rsid w:val="005F1311"/>
    <w:rsid w:val="00681699"/>
    <w:rsid w:val="00685B62"/>
    <w:rsid w:val="00792480"/>
    <w:rsid w:val="008326B9"/>
    <w:rsid w:val="00881429"/>
    <w:rsid w:val="00924D75"/>
    <w:rsid w:val="009755B1"/>
    <w:rsid w:val="009A698D"/>
    <w:rsid w:val="00A00E2D"/>
    <w:rsid w:val="00A9734F"/>
    <w:rsid w:val="00BE2B99"/>
    <w:rsid w:val="00C13ED6"/>
    <w:rsid w:val="00C54CED"/>
    <w:rsid w:val="00D92057"/>
    <w:rsid w:val="00DC74E8"/>
    <w:rsid w:val="00E724DE"/>
    <w:rsid w:val="00E759B4"/>
    <w:rsid w:val="00EB1C5B"/>
    <w:rsid w:val="00F02E05"/>
    <w:rsid w:val="00F1348C"/>
    <w:rsid w:val="00F54E96"/>
    <w:rsid w:val="00FD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3688DE9-5D67-4224-AABB-BA60D489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513CFD"/>
    <w:pPr>
      <w:keepNext/>
      <w:keepLines/>
      <w:numPr>
        <w:numId w:val="4"/>
      </w:numPr>
      <w:spacing w:before="360" w:after="120" w:line="240" w:lineRule="auto"/>
      <w:ind w:left="360"/>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513CFD"/>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qFormat/>
    <w:rsid w:val="00881429"/>
    <w:pPr>
      <w:spacing w:after="200" w:line="276" w:lineRule="auto"/>
      <w:ind w:left="720"/>
      <w:contextualSpacing/>
    </w:pPr>
    <w:rPr>
      <w:color w:val="auto"/>
      <w:sz w:val="22"/>
      <w:szCs w:val="22"/>
      <w:lang w:val="en-AU" w:eastAsia="en-US"/>
    </w:rPr>
  </w:style>
  <w:style w:type="character" w:styleId="Hyperlink">
    <w:name w:val="Hyperlink"/>
    <w:basedOn w:val="DefaultParagraphFont"/>
    <w:uiPriority w:val="99"/>
    <w:unhideWhenUsed/>
    <w:rsid w:val="00C13ED6"/>
    <w:rPr>
      <w:color w:val="40ACD1" w:themeColor="hyperlink"/>
      <w:u w:val="single"/>
    </w:rPr>
  </w:style>
  <w:style w:type="paragraph" w:styleId="BalloonText">
    <w:name w:val="Balloon Text"/>
    <w:basedOn w:val="Normal"/>
    <w:link w:val="BalloonTextChar"/>
    <w:uiPriority w:val="99"/>
    <w:semiHidden/>
    <w:unhideWhenUsed/>
    <w:rsid w:val="00924D7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24D75"/>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arinya@kyws.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uirrel\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E917A1DD324C768F3E27A5F50B722D"/>
        <w:category>
          <w:name w:val="General"/>
          <w:gallery w:val="placeholder"/>
        </w:category>
        <w:types>
          <w:type w:val="bbPlcHdr"/>
        </w:types>
        <w:behaviors>
          <w:behavior w:val="content"/>
        </w:behaviors>
        <w:guid w:val="{0D178DA5-82D8-488D-A210-371FD76211C1}"/>
      </w:docPartPr>
      <w:docPartBody>
        <w:p w:rsidR="000F4FE9" w:rsidRDefault="00DF7702">
          <w:pPr>
            <w:pStyle w:val="51E917A1DD324C768F3E27A5F50B722D"/>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02"/>
    <w:rsid w:val="000F4FE9"/>
    <w:rsid w:val="00DF7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F21F5EB3A4B32B8AFCAF1D525CA63">
    <w:name w:val="8BEF21F5EB3A4B32B8AFCAF1D525CA63"/>
  </w:style>
  <w:style w:type="paragraph" w:customStyle="1" w:styleId="51E917A1DD324C768F3E27A5F50B722D">
    <w:name w:val="51E917A1DD324C768F3E27A5F50B722D"/>
  </w:style>
  <w:style w:type="character" w:styleId="PlaceholderText">
    <w:name w:val="Placeholder Text"/>
    <w:basedOn w:val="DefaultParagraphFont"/>
    <w:uiPriority w:val="99"/>
    <w:semiHidden/>
    <w:rsid w:val="00DF7702"/>
    <w:rPr>
      <w:color w:val="808080"/>
    </w:rPr>
  </w:style>
  <w:style w:type="paragraph" w:customStyle="1" w:styleId="20938026FD5B42FEBABB6033CD53CFBD">
    <w:name w:val="20938026FD5B42FEBABB6033CD53CFBD"/>
  </w:style>
  <w:style w:type="paragraph" w:customStyle="1" w:styleId="286264AC8A6E492FB1693ED63F8A517B">
    <w:name w:val="286264AC8A6E492FB1693ED63F8A517B"/>
    <w:rsid w:val="00DF7702"/>
  </w:style>
  <w:style w:type="paragraph" w:customStyle="1" w:styleId="92F637A11E64442CB02A16DE6ECD3F52">
    <w:name w:val="92F637A11E64442CB02A16DE6ECD3F52"/>
    <w:rsid w:val="00DF7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963257E0-F651-4C36-93FE-7E956B6C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1</TotalTime>
  <Pages>4</Pages>
  <Words>1660</Words>
  <Characters>9466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Squirrel Main</dc:creator>
  <cp:keywords/>
  <cp:lastModifiedBy>Sara Hearn</cp:lastModifiedBy>
  <cp:revision>2</cp:revision>
  <cp:lastPrinted>2016-02-23T03:27:00Z</cp:lastPrinted>
  <dcterms:created xsi:type="dcterms:W3CDTF">2019-04-03T06:00:00Z</dcterms:created>
  <dcterms:modified xsi:type="dcterms:W3CDTF">2019-04-03T06:00:00Z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